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48"/>
          <w:szCs w:val="48"/>
        </w:rPr>
      </w:pPr>
      <w:r>
        <w:rPr>
          <w:rFonts w:hint="eastAsia" w:ascii="宋体" w:hAnsi="宋体" w:cs="宋体"/>
          <w:b/>
          <w:bCs/>
          <w:sz w:val="48"/>
          <w:szCs w:val="48"/>
        </w:rPr>
        <w:t>南通市跃龙中学知行楼、风华楼厕所改造工程</w:t>
      </w:r>
    </w:p>
    <w:p>
      <w:pPr>
        <w:spacing w:line="360" w:lineRule="auto"/>
        <w:ind w:firstLine="3654" w:firstLineChars="700"/>
        <w:jc w:val="both"/>
        <w:rPr>
          <w:rFonts w:ascii="宋体" w:hAnsi="宋体" w:cs="宋体"/>
          <w:b/>
          <w:bCs/>
          <w:sz w:val="52"/>
          <w:szCs w:val="52"/>
          <w:u w:val="single"/>
        </w:rPr>
      </w:pPr>
      <w:r>
        <w:rPr>
          <w:rFonts w:hint="eastAsia" w:ascii="宋体" w:hAnsi="宋体" w:cs="宋体"/>
          <w:b/>
          <w:bCs/>
          <w:sz w:val="52"/>
          <w:szCs w:val="52"/>
        </w:rPr>
        <w:t>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ascii="宋体" w:hAnsi="宋体" w:cs="宋体"/>
          <w:color w:val="000000" w:themeColor="text1"/>
          <w:sz w:val="28"/>
          <w:szCs w:val="28"/>
        </w:rPr>
      </w:pPr>
      <w:r>
        <w:rPr>
          <w:rFonts w:hint="eastAsia" w:ascii="宋体" w:hAnsi="宋体" w:cs="宋体"/>
          <w:color w:val="000000" w:themeColor="text1"/>
          <w:sz w:val="28"/>
          <w:szCs w:val="28"/>
        </w:rPr>
        <w:t>项目编号：ZRNT20220171</w:t>
      </w:r>
    </w:p>
    <w:p>
      <w:pPr>
        <w:spacing w:line="360" w:lineRule="auto"/>
        <w:jc w:val="center"/>
        <w:rPr>
          <w:rFonts w:ascii="宋体" w:hAnsi="宋体" w:cs="宋体"/>
          <w:sz w:val="25"/>
        </w:rPr>
      </w:pPr>
    </w:p>
    <w:p>
      <w:pPr>
        <w:spacing w:line="360" w:lineRule="auto"/>
        <w:jc w:val="center"/>
        <w:rPr>
          <w:rFonts w:ascii="宋体" w:hAnsi="宋体" w:cs="宋体"/>
          <w:sz w:val="25"/>
        </w:rPr>
      </w:pPr>
      <w:bookmarkStart w:id="335" w:name="_GoBack"/>
      <w:bookmarkEnd w:id="335"/>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ind w:firstLine="790" w:firstLineChars="246"/>
        <w:jc w:val="center"/>
        <w:rPr>
          <w:rFonts w:hint="eastAsia" w:ascii="宋体" w:hAnsi="宋体" w:cs="宋体"/>
          <w:b/>
          <w:bCs/>
          <w:sz w:val="32"/>
          <w:szCs w:val="32"/>
        </w:rPr>
      </w:pPr>
    </w:p>
    <w:p>
      <w:pPr>
        <w:spacing w:line="360" w:lineRule="auto"/>
        <w:ind w:firstLine="790" w:firstLineChars="246"/>
        <w:jc w:val="center"/>
        <w:rPr>
          <w:rFonts w:hint="eastAsia" w:ascii="宋体" w:hAnsi="宋体" w:cs="宋体"/>
          <w:b/>
          <w:bCs/>
          <w:sz w:val="32"/>
          <w:szCs w:val="32"/>
        </w:rPr>
      </w:pPr>
    </w:p>
    <w:p>
      <w:pPr>
        <w:spacing w:line="360" w:lineRule="auto"/>
        <w:jc w:val="both"/>
        <w:rPr>
          <w:rFonts w:hint="eastAsia" w:ascii="宋体" w:hAnsi="宋体" w:cs="宋体"/>
          <w:b/>
          <w:bCs/>
          <w:sz w:val="32"/>
          <w:szCs w:val="32"/>
        </w:rPr>
      </w:pPr>
    </w:p>
    <w:p>
      <w:pPr>
        <w:spacing w:line="360" w:lineRule="auto"/>
        <w:ind w:firstLine="790" w:firstLineChars="246"/>
        <w:jc w:val="center"/>
        <w:rPr>
          <w:rFonts w:hint="eastAsia" w:ascii="宋体" w:hAnsi="宋体" w:eastAsia="宋体" w:cs="宋体"/>
          <w:b/>
          <w:bCs/>
          <w:sz w:val="32"/>
          <w:szCs w:val="32"/>
          <w:lang w:eastAsia="zh-CN"/>
        </w:rPr>
      </w:pPr>
      <w:r>
        <w:rPr>
          <w:rFonts w:hint="eastAsia" w:ascii="宋体" w:hAnsi="宋体" w:cs="宋体"/>
          <w:b/>
          <w:bCs/>
          <w:sz w:val="32"/>
          <w:szCs w:val="32"/>
        </w:rPr>
        <w:t xml:space="preserve">招  标  </w:t>
      </w:r>
      <w:r>
        <w:rPr>
          <w:rFonts w:hint="eastAsia" w:ascii="宋体" w:hAnsi="宋体" w:cs="宋体"/>
          <w:b/>
          <w:bCs/>
          <w:sz w:val="32"/>
          <w:szCs w:val="32"/>
          <w:lang w:val="en-US" w:eastAsia="zh-CN"/>
        </w:rPr>
        <w:t>单  位</w:t>
      </w:r>
      <w:r>
        <w:rPr>
          <w:rFonts w:hint="eastAsia" w:ascii="宋体" w:hAnsi="宋体" w:cs="宋体"/>
          <w:b/>
          <w:bCs/>
          <w:sz w:val="32"/>
          <w:szCs w:val="32"/>
        </w:rPr>
        <w:t>：</w:t>
      </w:r>
      <w:r>
        <w:rPr>
          <w:rFonts w:hint="eastAsia" w:ascii="宋体" w:hAnsi="宋体" w:cs="宋体"/>
          <w:b/>
          <w:bCs/>
          <w:sz w:val="32"/>
          <w:szCs w:val="32"/>
          <w:lang w:eastAsia="zh-CN"/>
        </w:rPr>
        <w:t>南通市跃龙中学</w:t>
      </w:r>
    </w:p>
    <w:p>
      <w:pPr>
        <w:spacing w:line="360" w:lineRule="auto"/>
        <w:ind w:firstLine="790" w:firstLineChars="246"/>
        <w:jc w:val="center"/>
        <w:rPr>
          <w:rFonts w:ascii="宋体" w:hAnsi="宋体" w:cs="宋体"/>
          <w:b/>
          <w:bCs/>
          <w:sz w:val="32"/>
          <w:szCs w:val="32"/>
        </w:rPr>
      </w:pPr>
      <w:r>
        <w:rPr>
          <w:rFonts w:hint="eastAsia" w:ascii="宋体" w:hAnsi="宋体" w:cs="宋体"/>
          <w:b/>
          <w:bCs/>
          <w:sz w:val="32"/>
          <w:szCs w:val="32"/>
        </w:rPr>
        <w:t xml:space="preserve">  招标代理</w:t>
      </w:r>
      <w:r>
        <w:rPr>
          <w:rFonts w:hint="eastAsia" w:ascii="宋体" w:hAnsi="宋体" w:cs="宋体"/>
          <w:b/>
          <w:bCs/>
          <w:sz w:val="32"/>
          <w:szCs w:val="32"/>
          <w:lang w:val="en-US" w:eastAsia="zh-CN"/>
        </w:rPr>
        <w:t>单位</w:t>
      </w:r>
      <w:r>
        <w:rPr>
          <w:rFonts w:hint="eastAsia" w:ascii="宋体" w:hAnsi="宋体" w:cs="宋体"/>
          <w:b/>
          <w:bCs/>
          <w:sz w:val="32"/>
          <w:szCs w:val="32"/>
        </w:rPr>
        <w:t>：江苏中润工程建设咨询有限公司</w:t>
      </w:r>
    </w:p>
    <w:p>
      <w:pPr>
        <w:pStyle w:val="31"/>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rPr>
        <w:t>二〇二</w:t>
      </w:r>
      <w:r>
        <w:rPr>
          <w:rFonts w:hint="eastAsia" w:ascii="宋体" w:hAnsi="宋体" w:eastAsia="宋体" w:cs="宋体"/>
          <w:b/>
          <w:color w:val="000000" w:themeColor="text1"/>
          <w:sz w:val="32"/>
          <w:szCs w:val="32"/>
          <w:lang w:val="en-US" w:eastAsia="zh-CN"/>
        </w:rPr>
        <w:t>二</w:t>
      </w:r>
      <w:r>
        <w:rPr>
          <w:rFonts w:hint="eastAsia" w:ascii="宋体" w:hAnsi="宋体" w:eastAsia="宋体" w:cs="宋体"/>
          <w:b/>
          <w:color w:val="000000" w:themeColor="text1"/>
          <w:sz w:val="32"/>
          <w:szCs w:val="32"/>
        </w:rPr>
        <w:t>年</w:t>
      </w:r>
      <w:r>
        <w:rPr>
          <w:rFonts w:hint="eastAsia" w:ascii="宋体" w:hAnsi="宋体" w:eastAsia="宋体" w:cs="宋体"/>
          <w:b/>
          <w:color w:val="000000" w:themeColor="text1"/>
          <w:sz w:val="32"/>
          <w:szCs w:val="32"/>
          <w:lang w:val="en-US" w:eastAsia="zh-CN"/>
        </w:rPr>
        <w:t>六</w:t>
      </w:r>
      <w:r>
        <w:rPr>
          <w:rFonts w:hint="eastAsia" w:ascii="宋体" w:hAnsi="宋体" w:eastAsia="宋体" w:cs="宋体"/>
          <w:b/>
          <w:color w:val="000000" w:themeColor="text1"/>
          <w:sz w:val="32"/>
          <w:szCs w:val="32"/>
        </w:rPr>
        <w:t>月</w:t>
      </w:r>
    </w:p>
    <w:p>
      <w:pPr>
        <w:pStyle w:val="2"/>
        <w:jc w:val="center"/>
        <w:rPr>
          <w:rFonts w:ascii="宋体" w:hAnsi="宋体" w:cs="宋体"/>
          <w:b w:val="0"/>
          <w:sz w:val="36"/>
        </w:rPr>
      </w:pPr>
      <w:bookmarkStart w:id="0" w:name="_Toc380681010"/>
      <w:bookmarkStart w:id="1" w:name="_Toc465181333"/>
      <w:bookmarkStart w:id="2" w:name="_Toc380680817"/>
      <w:bookmarkStart w:id="3" w:name="_Toc380681229"/>
      <w:bookmarkStart w:id="4" w:name="_Toc380680177"/>
      <w:r>
        <w:rPr>
          <w:rFonts w:hint="eastAsia" w:ascii="宋体" w:hAnsi="宋体" w:cs="宋体"/>
          <w:b w:val="0"/>
          <w:sz w:val="36"/>
        </w:rPr>
        <w:t>工程招标文件备案表</w:t>
      </w:r>
      <w:bookmarkEnd w:id="0"/>
      <w:bookmarkEnd w:id="1"/>
      <w:bookmarkEnd w:id="2"/>
      <w:bookmarkEnd w:id="3"/>
      <w:bookmarkEnd w:id="4"/>
    </w:p>
    <w:tbl>
      <w:tblPr>
        <w:tblStyle w:val="55"/>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6"/>
              <w:rPr>
                <w:rFonts w:ascii="宋体" w:hAnsi="宋体" w:cs="宋体"/>
                <w:sz w:val="28"/>
                <w:szCs w:val="28"/>
              </w:rPr>
            </w:pPr>
          </w:p>
          <w:p>
            <w:pPr>
              <w:pStyle w:val="76"/>
              <w:rPr>
                <w:rFonts w:ascii="宋体" w:hAnsi="宋体" w:cs="宋体"/>
                <w:sz w:val="28"/>
                <w:szCs w:val="28"/>
              </w:rPr>
            </w:pPr>
          </w:p>
          <w:p>
            <w:pPr>
              <w:pStyle w:val="76"/>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06</w:t>
            </w:r>
            <w:r>
              <w:rPr>
                <w:rFonts w:hint="eastAsia" w:ascii="宋体" w:hAnsi="宋体" w:cs="宋体"/>
                <w:sz w:val="28"/>
                <w:szCs w:val="28"/>
              </w:rPr>
              <w:t>月</w:t>
            </w:r>
            <w:r>
              <w:rPr>
                <w:rFonts w:hint="eastAsia" w:ascii="宋体" w:hAnsi="宋体" w:cs="宋体"/>
                <w:sz w:val="28"/>
                <w:szCs w:val="28"/>
                <w:lang w:val="en-US" w:eastAsia="zh-CN"/>
              </w:rPr>
              <w:t>23</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6"/>
              <w:rPr>
                <w:rFonts w:ascii="宋体" w:hAnsi="宋体" w:cs="宋体"/>
                <w:sz w:val="28"/>
                <w:szCs w:val="28"/>
              </w:rPr>
            </w:pPr>
          </w:p>
          <w:p>
            <w:pPr>
              <w:pStyle w:val="76"/>
              <w:rPr>
                <w:rFonts w:ascii="宋体" w:hAnsi="宋体" w:cs="宋体"/>
                <w:sz w:val="28"/>
                <w:szCs w:val="28"/>
              </w:rPr>
            </w:pPr>
          </w:p>
          <w:p>
            <w:pPr>
              <w:pStyle w:val="76"/>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06</w:t>
            </w:r>
            <w:r>
              <w:rPr>
                <w:rFonts w:hint="eastAsia" w:ascii="宋体" w:hAnsi="宋体" w:cs="宋体"/>
                <w:sz w:val="28"/>
                <w:szCs w:val="28"/>
              </w:rPr>
              <w:t>月</w:t>
            </w:r>
            <w:r>
              <w:rPr>
                <w:rFonts w:hint="eastAsia" w:ascii="宋体" w:hAnsi="宋体" w:cs="宋体"/>
                <w:sz w:val="28"/>
                <w:szCs w:val="28"/>
                <w:lang w:val="en-US" w:eastAsia="zh-CN"/>
              </w:rPr>
              <w:t>23</w:t>
            </w:r>
            <w:r>
              <w:rPr>
                <w:rFonts w:hint="eastAsia" w:ascii="宋体" w:hAnsi="宋体" w:cs="宋体"/>
                <w:sz w:val="28"/>
                <w:szCs w:val="28"/>
              </w:rPr>
              <w:t>日</w:t>
            </w:r>
          </w:p>
        </w:tc>
      </w:tr>
    </w:tbl>
    <w:p>
      <w:pPr>
        <w:pStyle w:val="2"/>
        <w:spacing w:before="0" w:after="0" w:line="360" w:lineRule="auto"/>
        <w:jc w:val="center"/>
        <w:rPr>
          <w:rFonts w:ascii="宋体" w:hAnsi="宋体" w:cs="宋体"/>
          <w:sz w:val="36"/>
        </w:rPr>
      </w:pPr>
      <w:r>
        <w:rPr>
          <w:rFonts w:hint="eastAsia" w:ascii="宋体" w:hAnsi="宋体" w:cs="宋体"/>
          <w:sz w:val="36"/>
        </w:rPr>
        <w:br w:type="page"/>
      </w:r>
      <w:bookmarkStart w:id="5" w:name="_Toc380681230"/>
      <w:bookmarkStart w:id="6" w:name="_Toc465181334"/>
      <w:bookmarkStart w:id="7" w:name="_Toc380681011"/>
      <w:bookmarkStart w:id="8" w:name="_Toc380680178"/>
      <w:bookmarkStart w:id="9" w:name="_Toc380680818"/>
      <w:r>
        <w:rPr>
          <w:rFonts w:hint="eastAsia" w:ascii="宋体" w:hAnsi="宋体" w:cs="宋体"/>
          <w:sz w:val="36"/>
        </w:rPr>
        <w:t>第一章投标人须知及投标人须知前附表</w:t>
      </w:r>
      <w:bookmarkEnd w:id="5"/>
      <w:bookmarkEnd w:id="6"/>
      <w:bookmarkEnd w:id="7"/>
      <w:bookmarkEnd w:id="8"/>
      <w:bookmarkEnd w:id="9"/>
    </w:p>
    <w:p>
      <w:pPr>
        <w:pStyle w:val="3"/>
        <w:spacing w:line="360" w:lineRule="auto"/>
        <w:jc w:val="center"/>
        <w:rPr>
          <w:rFonts w:ascii="宋体" w:hAnsi="宋体" w:eastAsia="宋体" w:cs="宋体"/>
          <w:sz w:val="25"/>
        </w:rPr>
      </w:pPr>
      <w:bookmarkStart w:id="10" w:name="_Toc380680819"/>
      <w:bookmarkStart w:id="11" w:name="_Toc380680179"/>
      <w:bookmarkStart w:id="12" w:name="_Toc380681231"/>
      <w:bookmarkStart w:id="13" w:name="_Toc380681012"/>
      <w:r>
        <w:rPr>
          <w:rFonts w:hint="eastAsia" w:ascii="宋体" w:hAnsi="宋体" w:eastAsia="宋体" w:cs="宋体"/>
          <w:sz w:val="30"/>
        </w:rPr>
        <w:t>一、投标人须知前附表</w:t>
      </w:r>
      <w:bookmarkEnd w:id="10"/>
      <w:bookmarkEnd w:id="11"/>
      <w:bookmarkEnd w:id="12"/>
      <w:bookmarkEnd w:id="13"/>
    </w:p>
    <w:tbl>
      <w:tblPr>
        <w:tblStyle w:val="55"/>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eastAsia" w:ascii="宋体" w:hAnsi="宋体" w:eastAsia="宋体" w:cs="宋体"/>
                <w:sz w:val="24"/>
                <w:lang w:eastAsia="zh-CN"/>
              </w:rPr>
            </w:pPr>
            <w:r>
              <w:rPr>
                <w:rFonts w:hint="eastAsia" w:ascii="宋体" w:hAnsi="宋体" w:cs="宋体"/>
                <w:sz w:val="24"/>
                <w:lang w:eastAsia="zh-CN"/>
              </w:rPr>
              <w:t>南通市跃龙中学知行楼、风华楼厕所改造工程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建设地点</w:t>
            </w:r>
          </w:p>
        </w:tc>
        <w:tc>
          <w:tcPr>
            <w:tcW w:w="5812" w:type="dxa"/>
            <w:vAlign w:val="center"/>
          </w:tcPr>
          <w:p>
            <w:pPr>
              <w:rPr>
                <w:rFonts w:ascii="宋体" w:hAnsi="宋体" w:cs="宋体"/>
                <w:color w:val="000000" w:themeColor="text1"/>
                <w:sz w:val="24"/>
              </w:rPr>
            </w:pPr>
            <w:r>
              <w:rPr>
                <w:rFonts w:hint="eastAsia" w:ascii="宋体" w:hAnsi="宋体" w:cs="宋体"/>
                <w:sz w:val="24"/>
                <w:lang w:eastAsia="zh-CN"/>
              </w:rPr>
              <w:t>南通市跃龙中学</w:t>
            </w:r>
            <w:r>
              <w:rPr>
                <w:rFonts w:hint="eastAsia" w:ascii="宋体" w:hAnsi="宋体" w:cs="宋体"/>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建设规模</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约</w:t>
            </w:r>
            <w:r>
              <w:rPr>
                <w:rFonts w:hint="eastAsia" w:ascii="宋体" w:hAnsi="宋体" w:cs="宋体"/>
                <w:color w:val="000000" w:themeColor="text1"/>
                <w:sz w:val="24"/>
                <w:lang w:val="en-US" w:eastAsia="zh-CN"/>
              </w:rPr>
              <w:t>28</w:t>
            </w:r>
            <w:r>
              <w:rPr>
                <w:rFonts w:hint="eastAsia" w:ascii="宋体" w:hAnsi="宋体" w:cs="宋体"/>
                <w:color w:val="000000" w:themeColor="text1"/>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承包方式</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质量标准</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工期要求</w:t>
            </w:r>
          </w:p>
        </w:tc>
        <w:tc>
          <w:tcPr>
            <w:tcW w:w="5812" w:type="dxa"/>
            <w:vAlign w:val="center"/>
          </w:tcPr>
          <w:p>
            <w:pPr>
              <w:rPr>
                <w:rFonts w:ascii="宋体" w:hAnsi="宋体" w:cs="宋体"/>
                <w:color w:val="000000" w:themeColor="text1"/>
                <w:sz w:val="24"/>
                <w:u w:val="single"/>
              </w:rPr>
            </w:pPr>
            <w:r>
              <w:rPr>
                <w:rFonts w:hint="eastAsia" w:ascii="宋体" w:hAnsi="宋体" w:cs="宋体"/>
                <w:color w:val="000000" w:themeColor="text1"/>
                <w:sz w:val="24"/>
              </w:rPr>
              <w:t>计划开工时间：</w:t>
            </w:r>
            <w:r>
              <w:rPr>
                <w:rFonts w:hint="eastAsia" w:ascii="宋体" w:hAnsi="宋体" w:cs="宋体"/>
                <w:color w:val="000000" w:themeColor="text1"/>
                <w:sz w:val="24"/>
                <w:u w:val="single"/>
              </w:rPr>
              <w:t>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lang w:val="en-US" w:eastAsia="zh-CN"/>
              </w:rPr>
              <w:t>07</w:t>
            </w:r>
            <w:r>
              <w:rPr>
                <w:rFonts w:hint="eastAsia" w:ascii="宋体" w:hAnsi="宋体" w:cs="宋体"/>
                <w:color w:val="000000" w:themeColor="text1"/>
                <w:sz w:val="24"/>
                <w:u w:val="single"/>
              </w:rPr>
              <w:t>月；</w:t>
            </w:r>
          </w:p>
          <w:p>
            <w:pPr>
              <w:rPr>
                <w:rFonts w:ascii="宋体" w:hAnsi="宋体" w:cs="宋体"/>
                <w:color w:val="000000" w:themeColor="text1"/>
                <w:sz w:val="24"/>
                <w:u w:val="single"/>
              </w:rPr>
            </w:pPr>
            <w:r>
              <w:rPr>
                <w:rFonts w:hint="eastAsia" w:ascii="宋体" w:hAnsi="宋体" w:cs="宋体"/>
                <w:color w:val="000000" w:themeColor="text1"/>
                <w:sz w:val="24"/>
              </w:rPr>
              <w:t>计划竣工时间：</w:t>
            </w:r>
            <w:r>
              <w:rPr>
                <w:rFonts w:hint="eastAsia" w:ascii="宋体" w:hAnsi="宋体" w:cs="宋体"/>
                <w:color w:val="000000" w:themeColor="text1"/>
                <w:sz w:val="24"/>
                <w:u w:val="single"/>
              </w:rPr>
              <w:t>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lang w:val="en-US" w:eastAsia="zh-CN"/>
              </w:rPr>
              <w:t>08</w:t>
            </w:r>
            <w:r>
              <w:rPr>
                <w:rFonts w:hint="eastAsia" w:ascii="宋体" w:hAnsi="宋体" w:cs="宋体"/>
                <w:color w:val="000000" w:themeColor="text1"/>
                <w:sz w:val="24"/>
                <w:u w:val="single"/>
              </w:rPr>
              <w:t>月；</w:t>
            </w:r>
          </w:p>
          <w:p>
            <w:pPr>
              <w:spacing w:line="320" w:lineRule="exact"/>
              <w:rPr>
                <w:rFonts w:ascii="宋体" w:hAnsi="宋体" w:cs="宋体"/>
                <w:color w:val="000000" w:themeColor="text1"/>
                <w:sz w:val="24"/>
              </w:rPr>
            </w:pPr>
            <w:r>
              <w:rPr>
                <w:rFonts w:hint="eastAsia" w:ascii="宋体" w:hAnsi="宋体" w:cs="宋体"/>
                <w:color w:val="000000" w:themeColor="text1"/>
                <w:sz w:val="24"/>
              </w:rPr>
              <w:t>施工总工期</w:t>
            </w:r>
            <w:r>
              <w:rPr>
                <w:rFonts w:hint="eastAsia" w:ascii="宋体" w:hAnsi="宋体" w:cs="宋体"/>
                <w:bCs/>
                <w:color w:val="000000" w:themeColor="text1"/>
                <w:sz w:val="24"/>
                <w:u w:val="single"/>
                <w:lang w:val="en-US" w:eastAsia="zh-CN"/>
              </w:rPr>
              <w:t>30</w:t>
            </w:r>
            <w:r>
              <w:rPr>
                <w:rFonts w:hint="eastAsia" w:ascii="宋体" w:hAnsi="宋体" w:cs="宋体"/>
                <w:bCs/>
                <w:color w:val="000000" w:themeColor="text1"/>
                <w:sz w:val="24"/>
                <w:u w:val="none"/>
                <w:lang w:val="en-US" w:eastAsia="zh-CN"/>
              </w:rPr>
              <w:t>日历</w:t>
            </w:r>
            <w:r>
              <w:rPr>
                <w:rFonts w:hint="eastAsia" w:ascii="宋体" w:hAnsi="宋体" w:cs="宋体"/>
                <w:color w:val="000000" w:themeColor="text1"/>
                <w:sz w:val="24"/>
              </w:rPr>
              <w:t>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资金来源</w:t>
            </w:r>
          </w:p>
        </w:tc>
        <w:tc>
          <w:tcPr>
            <w:tcW w:w="5812" w:type="dxa"/>
            <w:vAlign w:val="center"/>
          </w:tcPr>
          <w:p>
            <w:pPr>
              <w:rPr>
                <w:rFonts w:ascii="宋体" w:hAnsi="宋体" w:cs="宋体"/>
                <w:color w:val="000000" w:themeColor="text1"/>
                <w:kern w:val="0"/>
                <w:sz w:val="24"/>
              </w:rPr>
            </w:pPr>
            <w:r>
              <w:rPr>
                <w:rFonts w:hint="eastAsia" w:ascii="宋体" w:hAnsi="宋体" w:cs="宋体"/>
                <w:color w:val="000000" w:themeColor="text1"/>
                <w:kern w:val="0"/>
                <w:sz w:val="24"/>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招标范围</w:t>
            </w:r>
          </w:p>
        </w:tc>
        <w:tc>
          <w:tcPr>
            <w:tcW w:w="5812" w:type="dxa"/>
            <w:vAlign w:val="center"/>
          </w:tcPr>
          <w:p>
            <w:pPr>
              <w:adjustRightInd w:val="0"/>
              <w:snapToGrid w:val="0"/>
              <w:rPr>
                <w:rFonts w:ascii="宋体" w:hAnsi="宋体" w:cs="宋体"/>
                <w:color w:val="000000" w:themeColor="text1"/>
                <w:kern w:val="0"/>
                <w:sz w:val="24"/>
              </w:rPr>
            </w:pPr>
            <w:r>
              <w:rPr>
                <w:rFonts w:hint="eastAsia" w:ascii="宋体" w:hAnsi="宋体" w:cs="宋体"/>
                <w:sz w:val="24"/>
                <w:lang w:eastAsia="zh-CN"/>
              </w:rPr>
              <w:t>南通市跃龙中学知行楼、风华楼厕所改造工程</w:t>
            </w:r>
            <w:r>
              <w:rPr>
                <w:rFonts w:hint="eastAsia" w:ascii="宋体" w:hAnsi="宋体" w:cs="宋体"/>
                <w:kern w:val="0"/>
                <w:sz w:val="24"/>
              </w:rPr>
              <w:t>招标文件清单中所示的全部内容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工程报价方式</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固定</w:t>
            </w:r>
            <w:r>
              <w:rPr>
                <w:rFonts w:hint="eastAsia" w:ascii="宋体" w:hAnsi="宋体" w:cs="宋体"/>
                <w:color w:val="000000" w:themeColor="text1"/>
                <w:sz w:val="24"/>
                <w:lang w:val="en-US" w:eastAsia="zh-CN"/>
              </w:rPr>
              <w:t>单价</w:t>
            </w:r>
            <w:r>
              <w:rPr>
                <w:rFonts w:hint="eastAsia" w:ascii="宋体" w:hAnsi="宋体" w:cs="宋体"/>
                <w:color w:val="000000" w:themeColor="text1"/>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投标有效期</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u w:val="single"/>
              </w:rPr>
              <w:t xml:space="preserve">   45 </w:t>
            </w:r>
            <w:r>
              <w:rPr>
                <w:rFonts w:hint="eastAsia" w:ascii="宋体" w:hAnsi="宋体" w:cs="宋体"/>
                <w:color w:val="000000" w:themeColor="text1"/>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投标保证金额</w:t>
            </w:r>
          </w:p>
        </w:tc>
        <w:tc>
          <w:tcPr>
            <w:tcW w:w="5812" w:type="dxa"/>
            <w:vAlign w:val="center"/>
          </w:tcPr>
          <w:p>
            <w:pPr>
              <w:adjustRightInd w:val="0"/>
              <w:snapToGrid w:val="0"/>
              <w:jc w:val="left"/>
              <w:rPr>
                <w:rFonts w:ascii="宋体" w:hAnsi="宋体" w:cs="宋体"/>
                <w:color w:val="000000" w:themeColor="text1"/>
                <w:sz w:val="24"/>
              </w:rPr>
            </w:pPr>
            <w:r>
              <w:rPr>
                <w:rFonts w:hint="eastAsia" w:ascii="宋体" w:hAnsi="宋体" w:cs="宋体"/>
                <w:color w:val="000000" w:themeColor="text1"/>
                <w:sz w:val="24"/>
              </w:rPr>
              <w:t>人民币</w:t>
            </w:r>
            <w:r>
              <w:rPr>
                <w:rFonts w:hint="eastAsia" w:ascii="宋体" w:hAnsi="宋体" w:cs="宋体"/>
                <w:color w:val="000000" w:themeColor="text1"/>
                <w:sz w:val="24"/>
                <w:u w:val="single"/>
              </w:rPr>
              <w:t xml:space="preserve"> </w:t>
            </w:r>
            <w:r>
              <w:rPr>
                <w:rFonts w:hint="eastAsia" w:ascii="宋体" w:hAnsi="宋体" w:cs="宋体"/>
                <w:b/>
                <w:bCs/>
                <w:color w:val="000000" w:themeColor="text1"/>
                <w:sz w:val="24"/>
                <w:u w:val="single"/>
                <w:lang w:val="en-US" w:eastAsia="zh-CN"/>
              </w:rPr>
              <w:t>伍仟</w:t>
            </w:r>
            <w:r>
              <w:rPr>
                <w:rFonts w:hint="eastAsia" w:ascii="宋体" w:hAnsi="宋体" w:cs="宋体"/>
                <w:b/>
                <w:bCs/>
                <w:color w:val="000000" w:themeColor="text1"/>
                <w:sz w:val="24"/>
                <w:u w:val="single"/>
              </w:rPr>
              <w:t>元整</w:t>
            </w:r>
            <w:r>
              <w:rPr>
                <w:rFonts w:hint="eastAsia" w:ascii="宋体" w:hAnsi="宋体" w:cs="宋体"/>
                <w:color w:val="000000" w:themeColor="text1"/>
                <w:sz w:val="24"/>
                <w:u w:val="single"/>
              </w:rPr>
              <w:t xml:space="preserve">  </w:t>
            </w:r>
            <w:r>
              <w:rPr>
                <w:rFonts w:hint="eastAsia" w:ascii="宋体" w:hAnsi="宋体" w:cs="宋体"/>
                <w:b/>
                <w:color w:val="000000" w:themeColor="text1"/>
                <w:sz w:val="24"/>
                <w:u w:val="single"/>
              </w:rPr>
              <w:t>（</w:t>
            </w:r>
            <w:r>
              <w:rPr>
                <w:rFonts w:hint="eastAsia" w:ascii="宋体" w:hAnsi="宋体" w:cs="宋体"/>
                <w:color w:val="000000" w:themeColor="text1"/>
                <w:sz w:val="24"/>
              </w:rPr>
              <w:t>递交方式：</w:t>
            </w:r>
            <w:r>
              <w:rPr>
                <w:rFonts w:hint="eastAsia" w:ascii="宋体" w:hAnsi="宋体" w:cs="宋体"/>
                <w:color w:val="000000" w:themeColor="text1"/>
                <w:sz w:val="24"/>
                <w:lang w:val="en-US" w:eastAsia="zh-CN"/>
              </w:rPr>
              <w:t>现金</w:t>
            </w:r>
            <w:r>
              <w:rPr>
                <w:rFonts w:hint="eastAsia" w:ascii="宋体" w:hAnsi="宋体" w:cs="宋体"/>
                <w:color w:val="000000" w:themeColor="text1"/>
                <w:sz w:val="24"/>
              </w:rPr>
              <w:t>，在开标时和投标文件同时递交，请勿和投标文件密封）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提交疑问材料</w:t>
            </w:r>
          </w:p>
          <w:p>
            <w:pPr>
              <w:jc w:val="center"/>
              <w:rPr>
                <w:rFonts w:ascii="宋体" w:hAnsi="宋体" w:cs="宋体"/>
                <w:color w:val="000000" w:themeColor="text1"/>
                <w:kern w:val="0"/>
                <w:sz w:val="24"/>
              </w:rPr>
            </w:pPr>
            <w:r>
              <w:rPr>
                <w:rFonts w:hint="eastAsia" w:ascii="宋体" w:hAnsi="宋体" w:cs="宋体"/>
                <w:color w:val="000000" w:themeColor="text1"/>
                <w:sz w:val="24"/>
              </w:rPr>
              <w:t>时间及方式</w:t>
            </w:r>
          </w:p>
        </w:tc>
        <w:tc>
          <w:tcPr>
            <w:tcW w:w="5812" w:type="dxa"/>
            <w:vAlign w:val="center"/>
          </w:tcPr>
          <w:p>
            <w:pPr>
              <w:adjustRightInd w:val="0"/>
              <w:snapToGrid w:val="0"/>
              <w:rPr>
                <w:rFonts w:ascii="宋体" w:hAnsi="宋体" w:cs="宋体"/>
                <w:color w:val="000000" w:themeColor="text1"/>
                <w:sz w:val="24"/>
              </w:rPr>
            </w:pPr>
            <w:r>
              <w:rPr>
                <w:rFonts w:hint="eastAsia" w:ascii="宋体" w:hAnsi="宋体" w:cs="宋体"/>
                <w:color w:val="000000" w:themeColor="text1"/>
                <w:sz w:val="24"/>
              </w:rPr>
              <w:t>如有疑问需要招标人澄清应在</w:t>
            </w:r>
            <w:r>
              <w:rPr>
                <w:rFonts w:hint="eastAsia" w:ascii="宋体" w:hAnsi="宋体" w:cs="宋体"/>
                <w:color w:val="000000" w:themeColor="text1"/>
                <w:sz w:val="24"/>
                <w:u w:val="single"/>
              </w:rPr>
              <w:t>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lang w:val="en-US" w:eastAsia="zh-CN"/>
              </w:rPr>
              <w:t>06</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27</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rPr>
              <w:t>日17时</w:t>
            </w:r>
            <w:r>
              <w:rPr>
                <w:rFonts w:hint="eastAsia" w:ascii="宋体" w:hAnsi="宋体" w:cs="宋体"/>
                <w:color w:val="000000" w:themeColor="text1"/>
                <w:sz w:val="24"/>
              </w:rPr>
              <w:t>前以电子文件形式（不具单位名称、不加盖单位公章）发送至指定邮箱（jszrntzb@163.com）向招标人提出，招标人予以解答，解答的内容</w:t>
            </w:r>
            <w:r>
              <w:rPr>
                <w:rFonts w:hint="eastAsia" w:ascii="宋体" w:hAnsi="宋体" w:cs="宋体"/>
                <w:color w:val="000000" w:themeColor="text1"/>
                <w:sz w:val="24"/>
                <w:lang w:eastAsia="zh-CN"/>
              </w:rPr>
              <w:t>南通市教育局网站</w:t>
            </w:r>
            <w:r>
              <w:rPr>
                <w:rFonts w:hint="eastAsia" w:ascii="宋体" w:hAnsi="宋体" w:cs="宋体"/>
                <w:color w:val="000000" w:themeColor="text1"/>
                <w:sz w:val="24"/>
              </w:rPr>
              <w:t>发布</w:t>
            </w:r>
            <w:r>
              <w:rPr>
                <w:rFonts w:hint="eastAsia" w:ascii="宋体" w:hAnsi="宋体" w:cs="宋体"/>
                <w:color w:val="000000" w:themeColor="text1"/>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踏勘现场答疑时间</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投标人自行踏勘现场</w:t>
            </w:r>
          </w:p>
          <w:p>
            <w:pPr>
              <w:jc w:val="left"/>
              <w:rPr>
                <w:rFonts w:ascii="宋体" w:hAnsi="宋体" w:cs="宋体"/>
                <w:color w:val="000000" w:themeColor="text1"/>
                <w:sz w:val="24"/>
              </w:rPr>
            </w:pPr>
            <w:r>
              <w:rPr>
                <w:rFonts w:hint="eastAsia" w:ascii="宋体" w:hAnsi="宋体" w:cs="宋体"/>
                <w:color w:val="000000" w:themeColor="text1"/>
                <w:sz w:val="24"/>
              </w:rPr>
              <w:t>答疑提交截止时间：</w:t>
            </w:r>
            <w:r>
              <w:rPr>
                <w:rFonts w:hint="eastAsia" w:ascii="宋体" w:hAnsi="宋体" w:cs="宋体"/>
                <w:color w:val="000000" w:themeColor="text1"/>
                <w:sz w:val="24"/>
                <w:u w:val="single"/>
              </w:rPr>
              <w:t>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lang w:val="en-US" w:eastAsia="zh-CN"/>
              </w:rPr>
              <w:t>06</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27</w:t>
            </w:r>
            <w:r>
              <w:rPr>
                <w:rFonts w:hint="eastAsia" w:ascii="宋体" w:hAnsi="宋体" w:cs="宋体"/>
                <w:color w:val="000000" w:themeColor="text1"/>
                <w:sz w:val="24"/>
                <w:u w:val="single"/>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招标控制价编制依据</w:t>
            </w:r>
          </w:p>
        </w:tc>
        <w:tc>
          <w:tcPr>
            <w:tcW w:w="5812" w:type="dxa"/>
            <w:vAlign w:val="center"/>
          </w:tcPr>
          <w:p>
            <w:pPr>
              <w:adjustRightInd w:val="0"/>
              <w:snapToGrid w:val="0"/>
              <w:jc w:val="left"/>
              <w:rPr>
                <w:rFonts w:ascii="宋体" w:hAnsi="宋体" w:cs="宋体"/>
                <w:color w:val="000000" w:themeColor="text1"/>
                <w:kern w:val="0"/>
                <w:sz w:val="24"/>
              </w:rPr>
            </w:pPr>
            <w:r>
              <w:rPr>
                <w:rFonts w:hint="eastAsia" w:ascii="宋体" w:hAnsi="宋体" w:cs="宋体"/>
                <w:color w:val="000000" w:themeColor="text1"/>
                <w:sz w:val="24"/>
              </w:rPr>
              <w:t>招标控制价编制执行：</w:t>
            </w:r>
          </w:p>
          <w:p>
            <w:pPr>
              <w:jc w:val="left"/>
              <w:rPr>
                <w:rFonts w:ascii="宋体" w:hAnsi="宋体" w:cs="宋体"/>
                <w:color w:val="000000" w:themeColor="text1"/>
                <w:sz w:val="24"/>
              </w:rPr>
            </w:pPr>
            <w:r>
              <w:rPr>
                <w:rFonts w:hint="eastAsia" w:ascii="宋体" w:hAnsi="宋体" w:cs="宋体"/>
                <w:color w:val="000000" w:themeColor="text1"/>
                <w:sz w:val="24"/>
              </w:rPr>
              <w:t>1.本工程施工图及其工程量清单；</w:t>
            </w:r>
          </w:p>
          <w:p>
            <w:pPr>
              <w:jc w:val="left"/>
              <w:rPr>
                <w:rFonts w:ascii="宋体" w:hAnsi="宋体" w:cs="宋体"/>
                <w:color w:val="000000" w:themeColor="text1"/>
                <w:sz w:val="24"/>
              </w:rPr>
            </w:pPr>
            <w:r>
              <w:rPr>
                <w:rFonts w:hint="eastAsia" w:ascii="宋体" w:hAnsi="宋体" w:cs="宋体"/>
                <w:color w:val="000000" w:themeColor="text1"/>
                <w:sz w:val="24"/>
              </w:rPr>
              <w:t>2.《建设工程工程量清单计价规范》（GB50500-2013）；《通用安装工程工程量计算规范》（GB50856-2013）；</w:t>
            </w:r>
          </w:p>
          <w:p>
            <w:pPr>
              <w:jc w:val="left"/>
              <w:rPr>
                <w:rFonts w:ascii="宋体" w:hAnsi="宋体" w:cs="宋体"/>
                <w:color w:val="000000" w:themeColor="text1"/>
                <w:sz w:val="24"/>
              </w:rPr>
            </w:pPr>
            <w:r>
              <w:rPr>
                <w:rFonts w:hint="eastAsia" w:ascii="宋体" w:hAnsi="宋体" w:cs="宋体"/>
                <w:color w:val="000000" w:themeColor="text1"/>
                <w:sz w:val="24"/>
              </w:rPr>
              <w:t>3.《江苏省建筑与装饰工程计价定额》（2014）；</w:t>
            </w:r>
          </w:p>
          <w:p>
            <w:pPr>
              <w:jc w:val="left"/>
              <w:rPr>
                <w:rFonts w:ascii="宋体" w:hAnsi="宋体" w:cs="宋体"/>
                <w:color w:val="000000" w:themeColor="text1"/>
                <w:sz w:val="24"/>
              </w:rPr>
            </w:pPr>
            <w:r>
              <w:rPr>
                <w:rFonts w:hint="eastAsia" w:ascii="宋体" w:hAnsi="宋体" w:cs="宋体"/>
                <w:color w:val="000000" w:themeColor="text1"/>
                <w:sz w:val="24"/>
              </w:rPr>
              <w:t>4.《江苏省房屋修缮工程计价表》（2009年版）；</w:t>
            </w:r>
          </w:p>
          <w:p>
            <w:pPr>
              <w:jc w:val="left"/>
              <w:rPr>
                <w:rFonts w:ascii="宋体" w:hAnsi="宋体" w:cs="宋体"/>
                <w:color w:val="000000" w:themeColor="text1"/>
                <w:sz w:val="24"/>
              </w:rPr>
            </w:pPr>
            <w:r>
              <w:rPr>
                <w:rFonts w:hint="eastAsia" w:ascii="宋体" w:hAnsi="宋体" w:cs="宋体"/>
                <w:color w:val="000000" w:themeColor="text1"/>
                <w:sz w:val="24"/>
              </w:rPr>
              <w:t>5.《江苏省安装工程计价定额》2014年版、《江苏省建设工程费用定额》2014年版；</w:t>
            </w:r>
          </w:p>
          <w:p>
            <w:pPr>
              <w:jc w:val="left"/>
              <w:rPr>
                <w:rFonts w:ascii="宋体" w:hAnsi="宋体" w:cs="宋体"/>
                <w:color w:val="000000" w:themeColor="text1"/>
                <w:sz w:val="24"/>
              </w:rPr>
            </w:pPr>
            <w:r>
              <w:rPr>
                <w:rFonts w:hint="eastAsia" w:ascii="宋体" w:hAnsi="宋体" w:cs="宋体"/>
                <w:color w:val="000000" w:themeColor="text1"/>
                <w:sz w:val="24"/>
              </w:rPr>
              <w:t>6.《南通建设工程造价信息》202</w:t>
            </w:r>
            <w:r>
              <w:rPr>
                <w:rFonts w:hint="eastAsia" w:ascii="宋体" w:hAnsi="宋体" w:cs="宋体"/>
                <w:color w:val="000000" w:themeColor="text1"/>
                <w:sz w:val="24"/>
                <w:lang w:val="en-US" w:eastAsia="zh-CN"/>
              </w:rPr>
              <w:t>2</w:t>
            </w:r>
            <w:r>
              <w:rPr>
                <w:rFonts w:hint="eastAsia" w:ascii="宋体" w:hAnsi="宋体" w:cs="宋体"/>
                <w:color w:val="000000" w:themeColor="text1"/>
                <w:sz w:val="24"/>
              </w:rPr>
              <w:t>年第</w:t>
            </w:r>
            <w:r>
              <w:rPr>
                <w:rFonts w:hint="eastAsia" w:ascii="宋体" w:hAnsi="宋体" w:cs="宋体"/>
                <w:color w:val="000000" w:themeColor="text1"/>
                <w:sz w:val="24"/>
                <w:lang w:val="en-US" w:eastAsia="zh-CN"/>
              </w:rPr>
              <w:t>06</w:t>
            </w:r>
            <w:r>
              <w:rPr>
                <w:rFonts w:hint="eastAsia" w:ascii="宋体" w:hAnsi="宋体" w:cs="宋体"/>
                <w:color w:val="000000" w:themeColor="text1"/>
                <w:sz w:val="24"/>
              </w:rPr>
              <w:t>期；</w:t>
            </w:r>
          </w:p>
          <w:p>
            <w:pPr>
              <w:jc w:val="left"/>
              <w:rPr>
                <w:rFonts w:ascii="宋体" w:hAnsi="宋体" w:cs="宋体"/>
                <w:color w:val="000000" w:themeColor="text1"/>
                <w:sz w:val="24"/>
              </w:rPr>
            </w:pPr>
            <w:r>
              <w:rPr>
                <w:rFonts w:hint="eastAsia" w:ascii="宋体" w:hAnsi="宋体" w:cs="宋体"/>
                <w:color w:val="000000" w:themeColor="text1"/>
                <w:sz w:val="24"/>
              </w:rPr>
              <w:t>7.江苏省住房和城乡建设厅关于发布建设工程人工工资指导价的通知（苏建函价〔2022〕62号）；</w:t>
            </w:r>
          </w:p>
          <w:p>
            <w:pPr>
              <w:jc w:val="left"/>
              <w:rPr>
                <w:rFonts w:ascii="宋体" w:hAnsi="宋体" w:cs="宋体"/>
                <w:color w:val="000000" w:themeColor="text1"/>
                <w:sz w:val="24"/>
              </w:rPr>
            </w:pPr>
            <w:r>
              <w:rPr>
                <w:rFonts w:hint="eastAsia" w:ascii="宋体" w:hAnsi="宋体" w:cs="宋体"/>
                <w:color w:val="000000" w:themeColor="text1"/>
                <w:sz w:val="24"/>
              </w:rPr>
              <w:t>8.省住房城乡建设厅关于建筑业实施营改增后江苏省建设工程计价依据调整的通知（苏建价〔2016〕154号文）；</w:t>
            </w:r>
          </w:p>
          <w:p>
            <w:pPr>
              <w:jc w:val="left"/>
              <w:rPr>
                <w:rFonts w:ascii="宋体" w:hAnsi="宋体" w:cs="宋体"/>
                <w:color w:val="000000" w:themeColor="text1"/>
                <w:sz w:val="24"/>
              </w:rPr>
            </w:pPr>
            <w:r>
              <w:rPr>
                <w:rFonts w:hint="eastAsia" w:ascii="宋体" w:hAnsi="宋体" w:cs="宋体"/>
                <w:color w:val="000000" w:themeColor="text1"/>
                <w:sz w:val="24"/>
              </w:rPr>
              <w:t>9.《省住房城乡建设厅关于调整建设工程计价增值税税率的通知》苏建函价〔2019〕178号文；</w:t>
            </w:r>
          </w:p>
          <w:p>
            <w:pPr>
              <w:adjustRightInd w:val="0"/>
              <w:snapToGrid w:val="0"/>
              <w:rPr>
                <w:rFonts w:ascii="宋体" w:hAnsi="宋体" w:cs="宋体"/>
                <w:color w:val="000000" w:themeColor="text1"/>
                <w:sz w:val="24"/>
              </w:rPr>
            </w:pPr>
            <w:r>
              <w:rPr>
                <w:rFonts w:hint="eastAsia" w:ascii="宋体" w:hAnsi="宋体" w:cs="宋体"/>
                <w:color w:val="000000" w:themeColor="text1"/>
                <w:sz w:val="24"/>
              </w:rPr>
              <w:t>10.江苏省南通市与本工程造价相关的补充定额、计价文件等。</w:t>
            </w:r>
          </w:p>
          <w:p>
            <w:pPr>
              <w:adjustRightInd w:val="0"/>
              <w:snapToGrid w:val="0"/>
              <w:rPr>
                <w:rFonts w:ascii="宋体" w:hAnsi="宋体" w:cs="宋体"/>
                <w:color w:val="000000" w:themeColor="text1"/>
                <w:kern w:val="0"/>
                <w:sz w:val="24"/>
              </w:rPr>
            </w:pPr>
            <w:r>
              <w:rPr>
                <w:rFonts w:hint="eastAsia" w:ascii="宋体" w:hAnsi="宋体" w:cs="宋体"/>
                <w:color w:val="000000" w:themeColor="text1"/>
                <w:kern w:val="0"/>
                <w:sz w:val="24"/>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招标控制价公布时间</w:t>
            </w:r>
          </w:p>
        </w:tc>
        <w:tc>
          <w:tcPr>
            <w:tcW w:w="5812" w:type="dxa"/>
            <w:vAlign w:val="center"/>
          </w:tcPr>
          <w:p>
            <w:pPr>
              <w:jc w:val="left"/>
              <w:rPr>
                <w:rFonts w:hint="eastAsia" w:ascii="宋体" w:hAnsi="宋体" w:cs="宋体"/>
                <w:b/>
                <w:bCs/>
                <w:color w:val="000000" w:themeColor="text1"/>
                <w:sz w:val="24"/>
                <w:u w:val="single"/>
                <w:lang w:eastAsia="zh-CN"/>
              </w:rPr>
            </w:pPr>
            <w:r>
              <w:rPr>
                <w:rFonts w:hint="eastAsia" w:ascii="宋体" w:hAnsi="宋体" w:cs="宋体"/>
                <w:b/>
                <w:bCs/>
                <w:color w:val="000000" w:themeColor="text1"/>
                <w:sz w:val="24"/>
              </w:rPr>
              <w:t>本工程招标控制价：</w:t>
            </w:r>
            <w:r>
              <w:rPr>
                <w:rFonts w:hint="eastAsia" w:ascii="宋体" w:hAnsi="宋体" w:cs="宋体"/>
                <w:b/>
                <w:bCs/>
                <w:color w:val="000000" w:themeColor="text1"/>
                <w:sz w:val="24"/>
                <w:u w:val="single"/>
              </w:rPr>
              <w:t>346378.06元</w:t>
            </w:r>
            <w:r>
              <w:rPr>
                <w:rFonts w:hint="eastAsia" w:ascii="宋体" w:hAnsi="宋体" w:cs="宋体"/>
                <w:b/>
                <w:bCs/>
                <w:color w:val="000000" w:themeColor="text1"/>
                <w:sz w:val="24"/>
                <w:u w:val="single"/>
                <w:lang w:eastAsia="zh-CN"/>
              </w:rPr>
              <w:t>，</w:t>
            </w:r>
          </w:p>
          <w:p>
            <w:pPr>
              <w:jc w:val="left"/>
              <w:rPr>
                <w:rFonts w:hint="eastAsia" w:ascii="宋体" w:hAnsi="宋体" w:cs="宋体"/>
                <w:b/>
                <w:bCs/>
                <w:color w:val="000000" w:themeColor="text1"/>
                <w:sz w:val="24"/>
                <w:lang w:val="en-US" w:eastAsia="zh-CN"/>
              </w:rPr>
            </w:pPr>
            <w:r>
              <w:rPr>
                <w:rFonts w:hint="eastAsia" w:ascii="宋体" w:hAnsi="宋体" w:cs="宋体"/>
                <w:b/>
                <w:bCs/>
                <w:color w:val="000000" w:themeColor="text1"/>
                <w:sz w:val="24"/>
                <w:u w:val="single"/>
                <w:lang w:val="en-US" w:eastAsia="zh-CN"/>
              </w:rPr>
              <w:t>本工程招标人期望值：280000.00元，投标报价高于招标人期望值的作废标处理。</w:t>
            </w:r>
          </w:p>
          <w:p>
            <w:pPr>
              <w:jc w:val="left"/>
              <w:rPr>
                <w:rFonts w:ascii="宋体" w:hAnsi="宋体" w:cs="宋体"/>
                <w:color w:val="000000" w:themeColor="text1"/>
                <w:sz w:val="24"/>
              </w:rPr>
            </w:pPr>
            <w:r>
              <w:rPr>
                <w:rFonts w:hint="eastAsia" w:ascii="宋体" w:hAnsi="宋体" w:cs="宋体"/>
                <w:color w:val="000000" w:themeColor="text1"/>
                <w:sz w:val="24"/>
              </w:rPr>
              <w:t>招标控制价等文件同招标文件同时在将在</w:t>
            </w:r>
            <w:r>
              <w:rPr>
                <w:rFonts w:hint="eastAsia" w:ascii="宋体" w:hAnsi="宋体" w:cs="宋体"/>
                <w:color w:val="000000" w:themeColor="text1"/>
                <w:sz w:val="24"/>
                <w:lang w:eastAsia="zh-CN"/>
              </w:rPr>
              <w:t>南通市教育局网站</w:t>
            </w:r>
            <w:r>
              <w:rPr>
                <w:rFonts w:hint="eastAsia" w:ascii="宋体" w:hAnsi="宋体" w:cs="宋体"/>
                <w:color w:val="000000" w:themeColor="text1"/>
                <w:sz w:val="24"/>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w:t>
            </w:r>
          </w:p>
          <w:p>
            <w:pPr>
              <w:jc w:val="center"/>
              <w:rPr>
                <w:rFonts w:ascii="宋体" w:hAnsi="宋体" w:cs="宋体"/>
                <w:color w:val="000000" w:themeColor="text1"/>
                <w:sz w:val="24"/>
              </w:rPr>
            </w:pPr>
            <w:r>
              <w:rPr>
                <w:rFonts w:hint="eastAsia" w:ascii="宋体" w:hAnsi="宋体" w:cs="宋体"/>
                <w:color w:val="000000" w:themeColor="text1"/>
                <w:sz w:val="24"/>
              </w:rPr>
              <w:t>文件份数</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须提供一份正本，两份副本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投标文件提交地点及截止时间</w:t>
            </w:r>
          </w:p>
        </w:tc>
        <w:tc>
          <w:tcPr>
            <w:tcW w:w="5812"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b/>
                <w:sz w:val="24"/>
              </w:rPr>
              <w:t>收件人：江苏中润工程建设咨询有限公司</w:t>
            </w:r>
          </w:p>
          <w:p>
            <w:pPr>
              <w:jc w:val="left"/>
              <w:rPr>
                <w:rFonts w:cs="宋体" w:asciiTheme="minorEastAsia" w:hAnsiTheme="minorEastAsia" w:eastAsiaTheme="minorEastAsia"/>
                <w:sz w:val="24"/>
                <w:u w:val="single"/>
              </w:rPr>
            </w:pPr>
            <w:r>
              <w:rPr>
                <w:rFonts w:hint="eastAsia" w:cs="宋体" w:asciiTheme="minorEastAsia" w:hAnsiTheme="minorEastAsia" w:eastAsiaTheme="minorEastAsia"/>
                <w:b/>
                <w:sz w:val="24"/>
              </w:rPr>
              <w:t>截止时间：</w:t>
            </w:r>
            <w:r>
              <w:rPr>
                <w:rFonts w:hint="eastAsia" w:asciiTheme="minorEastAsia" w:hAnsiTheme="minorEastAsia" w:eastAsiaTheme="minorEastAsia"/>
                <w:b/>
                <w:bCs/>
                <w:sz w:val="24"/>
                <w:u w:val="single"/>
              </w:rPr>
              <w:t>202</w:t>
            </w:r>
            <w:r>
              <w:rPr>
                <w:rFonts w:hint="eastAsia" w:asciiTheme="minorEastAsia" w:hAnsiTheme="minorEastAsia" w:eastAsiaTheme="minorEastAsia"/>
                <w:b/>
                <w:bCs/>
                <w:sz w:val="24"/>
                <w:u w:val="single"/>
                <w:lang w:val="en-US" w:eastAsia="zh-CN"/>
              </w:rPr>
              <w:t>2</w:t>
            </w:r>
            <w:r>
              <w:rPr>
                <w:rFonts w:hint="eastAsia" w:asciiTheme="minorEastAsia" w:hAnsiTheme="minorEastAsia" w:eastAsiaTheme="minorEastAsia"/>
                <w:b/>
                <w:bCs/>
                <w:sz w:val="24"/>
                <w:u w:val="single"/>
              </w:rPr>
              <w:t>年</w:t>
            </w:r>
            <w:r>
              <w:rPr>
                <w:rFonts w:hint="eastAsia" w:asciiTheme="minorEastAsia" w:hAnsiTheme="minorEastAsia" w:eastAsiaTheme="minorEastAsia"/>
                <w:b/>
                <w:bCs/>
                <w:sz w:val="24"/>
                <w:u w:val="single"/>
                <w:lang w:val="en-US" w:eastAsia="zh-CN"/>
              </w:rPr>
              <w:t>07</w:t>
            </w:r>
            <w:r>
              <w:rPr>
                <w:rFonts w:hint="eastAsia" w:asciiTheme="minorEastAsia" w:hAnsiTheme="minorEastAsia" w:eastAsiaTheme="minorEastAsia"/>
                <w:b/>
                <w:bCs/>
                <w:sz w:val="24"/>
                <w:u w:val="single"/>
              </w:rPr>
              <w:t>月</w:t>
            </w:r>
            <w:r>
              <w:rPr>
                <w:rFonts w:hint="eastAsia" w:asciiTheme="minorEastAsia" w:hAnsiTheme="minorEastAsia" w:eastAsiaTheme="minorEastAsia"/>
                <w:b/>
                <w:bCs/>
                <w:sz w:val="24"/>
                <w:u w:val="single"/>
                <w:lang w:val="en-US" w:eastAsia="zh-CN"/>
              </w:rPr>
              <w:t>04</w:t>
            </w:r>
            <w:r>
              <w:rPr>
                <w:rFonts w:hint="eastAsia" w:asciiTheme="minorEastAsia" w:hAnsiTheme="minorEastAsia" w:eastAsiaTheme="minorEastAsia"/>
                <w:b/>
                <w:bCs/>
                <w:sz w:val="24"/>
                <w:u w:val="single"/>
              </w:rPr>
              <w:t>日</w:t>
            </w:r>
            <w:r>
              <w:rPr>
                <w:rFonts w:hint="eastAsia" w:asciiTheme="minorEastAsia" w:hAnsiTheme="minorEastAsia" w:eastAsiaTheme="minorEastAsia"/>
                <w:b/>
                <w:bCs/>
                <w:sz w:val="24"/>
                <w:u w:val="single"/>
                <w:lang w:val="en-US" w:eastAsia="zh-CN"/>
              </w:rPr>
              <w:t>13</w:t>
            </w:r>
            <w:r>
              <w:rPr>
                <w:rFonts w:hint="eastAsia" w:asciiTheme="minorEastAsia" w:hAnsiTheme="minorEastAsia" w:eastAsiaTheme="minorEastAsia"/>
                <w:b/>
                <w:bCs/>
                <w:sz w:val="24"/>
                <w:u w:val="single"/>
              </w:rPr>
              <w:t>时</w:t>
            </w:r>
            <w:r>
              <w:rPr>
                <w:rFonts w:hint="eastAsia" w:asciiTheme="minorEastAsia" w:hAnsiTheme="minorEastAsia" w:eastAsiaTheme="minorEastAsia"/>
                <w:b/>
                <w:bCs/>
                <w:sz w:val="24"/>
                <w:u w:val="single"/>
                <w:lang w:val="en-US" w:eastAsia="zh-CN"/>
              </w:rPr>
              <w:t>30</w:t>
            </w:r>
            <w:r>
              <w:rPr>
                <w:rFonts w:hint="eastAsia" w:asciiTheme="minorEastAsia" w:hAnsiTheme="minorEastAsia" w:eastAsiaTheme="minorEastAsia"/>
                <w:b/>
                <w:bCs/>
                <w:sz w:val="24"/>
                <w:u w:val="single"/>
              </w:rPr>
              <w:t>分</w:t>
            </w:r>
            <w:r>
              <w:rPr>
                <w:rFonts w:hint="eastAsia" w:cs="宋体" w:asciiTheme="minorEastAsia" w:hAnsiTheme="minorEastAsia" w:eastAsiaTheme="minorEastAsia"/>
                <w:b/>
                <w:sz w:val="24"/>
                <w:u w:val="single"/>
              </w:rPr>
              <w:t>（以北京时间为准）</w:t>
            </w:r>
          </w:p>
          <w:p>
            <w:pPr>
              <w:jc w:val="left"/>
              <w:rPr>
                <w:rFonts w:cs="宋体" w:asciiTheme="minorEastAsia" w:hAnsiTheme="minorEastAsia" w:eastAsiaTheme="minorEastAsia"/>
                <w:sz w:val="24"/>
                <w:u w:val="single"/>
              </w:rPr>
            </w:pPr>
            <w:r>
              <w:rPr>
                <w:rFonts w:hint="eastAsia" w:cs="宋体" w:asciiTheme="minorEastAsia" w:hAnsiTheme="minorEastAsia" w:eastAsiaTheme="minorEastAsia"/>
                <w:b/>
                <w:sz w:val="24"/>
              </w:rPr>
              <w:t>提交地点：</w:t>
            </w:r>
            <w:r>
              <w:rPr>
                <w:rFonts w:hint="eastAsia" w:asciiTheme="minorEastAsia" w:hAnsiTheme="minorEastAsia" w:eastAsiaTheme="minorEastAsia"/>
                <w:b/>
                <w:sz w:val="24"/>
                <w:u w:val="single"/>
              </w:rPr>
              <w:t>崇川区崇川路58号，南通产业技术研究院有限公司九号楼十楼100</w:t>
            </w:r>
            <w:r>
              <w:rPr>
                <w:rFonts w:hint="eastAsia" w:asciiTheme="minorEastAsia" w:hAnsiTheme="minorEastAsia" w:eastAsiaTheme="minorEastAsia"/>
                <w:b/>
                <w:sz w:val="24"/>
                <w:u w:val="single"/>
                <w:lang w:val="en-US" w:eastAsia="zh-CN"/>
              </w:rPr>
              <w:t>3</w:t>
            </w:r>
            <w:r>
              <w:rPr>
                <w:rFonts w:hint="eastAsia" w:asciiTheme="minorEastAsia" w:hAnsiTheme="minorEastAsia" w:eastAsiaTheme="minorEastAsia"/>
                <w:b/>
                <w:sz w:val="24"/>
                <w:u w:val="single"/>
              </w:rPr>
              <w:t>，江苏中润工程建设咨询有限公司开标室</w:t>
            </w:r>
            <w:r>
              <w:rPr>
                <w:rFonts w:hint="eastAsia" w:cs="宋体" w:asciiTheme="minorEastAsia" w:hAnsiTheme="minorEastAsia" w:eastAsiaTheme="minorEastAsia"/>
                <w:b/>
                <w:sz w:val="24"/>
              </w:rPr>
              <w:t>，如有变动另行通知。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开标</w:t>
            </w:r>
          </w:p>
        </w:tc>
        <w:tc>
          <w:tcPr>
            <w:tcW w:w="5812" w:type="dxa"/>
            <w:vAlign w:val="center"/>
          </w:tcPr>
          <w:p>
            <w:pPr>
              <w:jc w:val="left"/>
              <w:rPr>
                <w:rFonts w:cs="宋体" w:asciiTheme="minorEastAsia" w:hAnsiTheme="minorEastAsia" w:eastAsiaTheme="minorEastAsia"/>
                <w:b/>
                <w:sz w:val="24"/>
                <w:u w:val="single"/>
              </w:rPr>
            </w:pPr>
            <w:r>
              <w:rPr>
                <w:rFonts w:hint="eastAsia" w:cs="宋体" w:asciiTheme="minorEastAsia" w:hAnsiTheme="minorEastAsia" w:eastAsiaTheme="minorEastAsia"/>
                <w:b/>
                <w:sz w:val="24"/>
              </w:rPr>
              <w:t>开标时间</w:t>
            </w:r>
            <w:r>
              <w:rPr>
                <w:rFonts w:hint="eastAsia" w:cs="宋体" w:asciiTheme="minorEastAsia" w:hAnsiTheme="minorEastAsia" w:eastAsiaTheme="minorEastAsia"/>
                <w:b/>
                <w:sz w:val="24"/>
                <w:u w:val="single"/>
              </w:rPr>
              <w:t>：</w:t>
            </w:r>
            <w:r>
              <w:rPr>
                <w:rFonts w:hint="eastAsia" w:asciiTheme="minorEastAsia" w:hAnsiTheme="minorEastAsia" w:eastAsiaTheme="minorEastAsia"/>
                <w:b/>
                <w:bCs/>
                <w:sz w:val="24"/>
                <w:u w:val="single"/>
              </w:rPr>
              <w:t>202</w:t>
            </w:r>
            <w:r>
              <w:rPr>
                <w:rFonts w:hint="eastAsia" w:asciiTheme="minorEastAsia" w:hAnsiTheme="minorEastAsia" w:eastAsiaTheme="minorEastAsia"/>
                <w:b/>
                <w:bCs/>
                <w:sz w:val="24"/>
                <w:u w:val="single"/>
                <w:lang w:val="en-US" w:eastAsia="zh-CN"/>
              </w:rPr>
              <w:t>2</w:t>
            </w:r>
            <w:r>
              <w:rPr>
                <w:rFonts w:hint="eastAsia" w:asciiTheme="minorEastAsia" w:hAnsiTheme="minorEastAsia" w:eastAsiaTheme="minorEastAsia"/>
                <w:b/>
                <w:bCs/>
                <w:sz w:val="24"/>
                <w:u w:val="single"/>
              </w:rPr>
              <w:t>年</w:t>
            </w:r>
            <w:r>
              <w:rPr>
                <w:rFonts w:hint="eastAsia" w:asciiTheme="minorEastAsia" w:hAnsiTheme="minorEastAsia" w:eastAsiaTheme="minorEastAsia"/>
                <w:b/>
                <w:bCs/>
                <w:sz w:val="24"/>
                <w:u w:val="single"/>
                <w:lang w:val="en-US" w:eastAsia="zh-CN"/>
              </w:rPr>
              <w:t>07</w:t>
            </w:r>
            <w:r>
              <w:rPr>
                <w:rFonts w:hint="eastAsia" w:asciiTheme="minorEastAsia" w:hAnsiTheme="minorEastAsia" w:eastAsiaTheme="minorEastAsia"/>
                <w:b/>
                <w:bCs/>
                <w:sz w:val="24"/>
                <w:u w:val="single"/>
              </w:rPr>
              <w:t>月</w:t>
            </w:r>
            <w:r>
              <w:rPr>
                <w:rFonts w:hint="eastAsia" w:asciiTheme="minorEastAsia" w:hAnsiTheme="minorEastAsia" w:eastAsiaTheme="minorEastAsia"/>
                <w:b/>
                <w:bCs/>
                <w:sz w:val="24"/>
                <w:u w:val="single"/>
                <w:lang w:val="en-US" w:eastAsia="zh-CN"/>
              </w:rPr>
              <w:t>04</w:t>
            </w:r>
            <w:r>
              <w:rPr>
                <w:rFonts w:hint="eastAsia" w:asciiTheme="minorEastAsia" w:hAnsiTheme="minorEastAsia" w:eastAsiaTheme="minorEastAsia"/>
                <w:b/>
                <w:bCs/>
                <w:sz w:val="24"/>
                <w:u w:val="single"/>
              </w:rPr>
              <w:t>日</w:t>
            </w:r>
            <w:r>
              <w:rPr>
                <w:rFonts w:hint="eastAsia" w:asciiTheme="minorEastAsia" w:hAnsiTheme="minorEastAsia" w:eastAsiaTheme="minorEastAsia"/>
                <w:b/>
                <w:bCs/>
                <w:sz w:val="24"/>
                <w:u w:val="single"/>
                <w:lang w:val="en-US" w:eastAsia="zh-CN"/>
              </w:rPr>
              <w:t>13</w:t>
            </w:r>
            <w:r>
              <w:rPr>
                <w:rFonts w:hint="eastAsia" w:asciiTheme="minorEastAsia" w:hAnsiTheme="minorEastAsia" w:eastAsiaTheme="minorEastAsia"/>
                <w:b/>
                <w:bCs/>
                <w:sz w:val="24"/>
                <w:u w:val="single"/>
              </w:rPr>
              <w:t>时</w:t>
            </w:r>
            <w:r>
              <w:rPr>
                <w:rFonts w:hint="eastAsia" w:asciiTheme="minorEastAsia" w:hAnsiTheme="minorEastAsia" w:eastAsiaTheme="minorEastAsia"/>
                <w:b/>
                <w:bCs/>
                <w:sz w:val="24"/>
                <w:u w:val="single"/>
                <w:lang w:val="en-US" w:eastAsia="zh-CN"/>
              </w:rPr>
              <w:t>30</w:t>
            </w:r>
            <w:r>
              <w:rPr>
                <w:rFonts w:hint="eastAsia" w:asciiTheme="minorEastAsia" w:hAnsiTheme="minorEastAsia" w:eastAsiaTheme="minorEastAsia"/>
                <w:b/>
                <w:bCs/>
                <w:sz w:val="24"/>
                <w:u w:val="single"/>
              </w:rPr>
              <w:t>分</w:t>
            </w:r>
            <w:r>
              <w:rPr>
                <w:rFonts w:hint="eastAsia" w:cs="宋体" w:asciiTheme="minorEastAsia" w:hAnsiTheme="minorEastAsia" w:eastAsiaTheme="minorEastAsia"/>
                <w:b/>
                <w:sz w:val="24"/>
                <w:u w:val="single"/>
              </w:rPr>
              <w:t>（以北京时间为准）</w:t>
            </w:r>
          </w:p>
          <w:p>
            <w:pPr>
              <w:jc w:val="left"/>
              <w:rPr>
                <w:rFonts w:cs="宋体" w:asciiTheme="minorEastAsia" w:hAnsiTheme="minorEastAsia" w:eastAsiaTheme="minorEastAsia"/>
                <w:b/>
                <w:snapToGrid w:val="0"/>
                <w:kern w:val="0"/>
                <w:sz w:val="24"/>
              </w:rPr>
            </w:pPr>
            <w:r>
              <w:rPr>
                <w:rFonts w:hint="eastAsia" w:cs="宋体" w:asciiTheme="minorEastAsia" w:hAnsiTheme="minorEastAsia" w:eastAsiaTheme="minorEastAsia"/>
                <w:b/>
                <w:sz w:val="24"/>
              </w:rPr>
              <w:t>开标地点：</w:t>
            </w:r>
            <w:r>
              <w:rPr>
                <w:rFonts w:hint="eastAsia" w:asciiTheme="minorEastAsia" w:hAnsiTheme="minorEastAsia" w:eastAsiaTheme="minorEastAsia"/>
                <w:b/>
                <w:sz w:val="24"/>
                <w:u w:val="single"/>
              </w:rPr>
              <w:t>崇川区崇川路58号，南通产业技术研究院有限公司九号楼十楼100</w:t>
            </w:r>
            <w:r>
              <w:rPr>
                <w:rFonts w:hint="eastAsia" w:asciiTheme="minorEastAsia" w:hAnsiTheme="minorEastAsia" w:eastAsiaTheme="minorEastAsia"/>
                <w:b/>
                <w:sz w:val="24"/>
                <w:u w:val="single"/>
                <w:lang w:val="en-US" w:eastAsia="zh-CN"/>
              </w:rPr>
              <w:t>3</w:t>
            </w:r>
            <w:r>
              <w:rPr>
                <w:rFonts w:hint="eastAsia" w:asciiTheme="minorEastAsia" w:hAnsiTheme="minorEastAsia" w:eastAsiaTheme="minorEastAsia"/>
                <w:b/>
                <w:sz w:val="24"/>
                <w:u w:val="single"/>
              </w:rPr>
              <w:t>，江苏中润工程建设咨询有限公司开标室</w:t>
            </w:r>
            <w:r>
              <w:rPr>
                <w:rFonts w:hint="eastAsia" w:cs="宋体" w:asciiTheme="minorEastAsia" w:hAnsiTheme="minorEastAsia" w:eastAsiaTheme="minorEastAsia"/>
                <w:b/>
                <w:sz w:val="24"/>
              </w:rPr>
              <w:t>，如有变动另行通知。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auto"/>
                <w:kern w:val="0"/>
                <w:sz w:val="24"/>
                <w:highlight w:val="none"/>
              </w:rPr>
              <w:t>评标委员会由</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u w:val="single"/>
                <w:lang w:val="en-US" w:eastAsia="zh-CN"/>
              </w:rPr>
              <w:t>3</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人</w:t>
            </w:r>
            <w:r>
              <w:rPr>
                <w:rFonts w:hint="eastAsia" w:ascii="宋体" w:hAnsi="宋体" w:cs="宋体"/>
                <w:snapToGrid w:val="0"/>
                <w:color w:val="auto"/>
                <w:kern w:val="0"/>
                <w:sz w:val="24"/>
                <w:highlight w:val="none"/>
                <w:lang w:eastAsia="zh-CN"/>
              </w:rPr>
              <w:t>及以上单数</w:t>
            </w:r>
            <w:r>
              <w:rPr>
                <w:rFonts w:hint="eastAsia" w:ascii="宋体" w:hAnsi="宋体" w:cs="宋体"/>
                <w:snapToGrid w:val="0"/>
                <w:color w:val="auto"/>
                <w:kern w:val="0"/>
                <w:sz w:val="24"/>
                <w:highlight w:val="none"/>
              </w:rPr>
              <w:t>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z w:val="24"/>
              </w:rPr>
            </w:pPr>
            <w:r>
              <w:rPr>
                <w:rFonts w:hint="eastAsia" w:ascii="宋体" w:hAnsi="宋体" w:cs="宋体"/>
                <w:sz w:val="24"/>
              </w:rPr>
              <w:t>投标人提供的履约保证金为合同价的</w:t>
            </w:r>
            <w:r>
              <w:rPr>
                <w:rFonts w:hint="eastAsia" w:ascii="宋体" w:hAnsi="宋体" w:cs="宋体"/>
                <w:sz w:val="24"/>
                <w:lang w:val="en-US" w:eastAsia="zh-CN"/>
              </w:rPr>
              <w:t>5</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南通市跃龙中学</w:t>
            </w:r>
          </w:p>
          <w:p>
            <w:pPr>
              <w:adjustRightInd w:val="0"/>
              <w:snapToGrid w:val="0"/>
              <w:jc w:val="left"/>
              <w:rPr>
                <w:rFonts w:hint="eastAsia" w:ascii="宋体" w:hAnsi="宋体" w:cs="宋体"/>
                <w:sz w:val="24"/>
              </w:rPr>
            </w:pPr>
            <w:r>
              <w:rPr>
                <w:rFonts w:hint="eastAsia" w:ascii="宋体" w:hAnsi="宋体" w:cs="宋体"/>
                <w:sz w:val="24"/>
              </w:rPr>
              <w:t>联系</w:t>
            </w:r>
            <w:r>
              <w:rPr>
                <w:rFonts w:hint="eastAsia" w:ascii="宋体" w:hAnsi="宋体" w:cs="宋体"/>
                <w:sz w:val="24"/>
                <w:lang w:val="en-US" w:eastAsia="zh-CN"/>
              </w:rPr>
              <w:t>人</w:t>
            </w:r>
            <w:r>
              <w:rPr>
                <w:rFonts w:hint="eastAsia" w:ascii="宋体" w:hAnsi="宋体" w:cs="宋体"/>
                <w:sz w:val="24"/>
              </w:rPr>
              <w:t>：</w:t>
            </w:r>
            <w:r>
              <w:rPr>
                <w:rFonts w:hint="eastAsia" w:ascii="宋体" w:hAnsi="宋体" w:cs="宋体"/>
                <w:sz w:val="24"/>
                <w:lang w:val="en-US" w:eastAsia="zh-CN"/>
              </w:rPr>
              <w:t>田</w:t>
            </w:r>
            <w:r>
              <w:rPr>
                <w:rFonts w:hint="eastAsia" w:ascii="宋体" w:hAnsi="宋体" w:cs="宋体"/>
                <w:sz w:val="24"/>
              </w:rPr>
              <w:t>老师</w:t>
            </w:r>
          </w:p>
          <w:p>
            <w:pPr>
              <w:adjustRightInd w:val="0"/>
              <w:snapToGrid w:val="0"/>
              <w:jc w:val="left"/>
              <w:rPr>
                <w:rFonts w:hint="eastAsia" w:ascii="宋体" w:hAnsi="宋体" w:eastAsia="宋体" w:cs="宋体"/>
                <w:sz w:val="24"/>
                <w:lang w:eastAsia="zh-CN"/>
              </w:rPr>
            </w:pPr>
            <w:r>
              <w:rPr>
                <w:rFonts w:hint="eastAsia" w:ascii="宋体" w:hAnsi="宋体" w:cs="宋体"/>
                <w:sz w:val="24"/>
                <w:lang w:val="en-US" w:eastAsia="zh-CN"/>
              </w:rPr>
              <w:t>联系电话：0513-85128409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w:t>
            </w:r>
            <w:r>
              <w:rPr>
                <w:rFonts w:hint="eastAsia" w:ascii="宋体" w:hAnsi="宋体" w:cs="宋体"/>
                <w:sz w:val="24"/>
                <w:lang w:val="en-US" w:eastAsia="zh-CN"/>
              </w:rPr>
              <w:t>王</w:t>
            </w:r>
            <w:r>
              <w:rPr>
                <w:rFonts w:hint="eastAsia" w:ascii="宋体" w:hAnsi="宋体" w:cs="宋体"/>
                <w:sz w:val="24"/>
              </w:rPr>
              <w:t>工</w:t>
            </w:r>
          </w:p>
          <w:p>
            <w:pPr>
              <w:adjustRightInd w:val="0"/>
              <w:snapToGrid w:val="0"/>
              <w:jc w:val="left"/>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楷体"/>
                <w:sz w:val="24"/>
                <w:lang w:val="en-US" w:eastAsia="zh-CN"/>
              </w:rPr>
              <w:t>0513-55887688</w:t>
            </w:r>
          </w:p>
        </w:tc>
      </w:tr>
    </w:tbl>
    <w:p>
      <w:pPr>
        <w:rPr>
          <w:rFonts w:ascii="宋体" w:hAnsi="宋体" w:cs="宋体"/>
          <w:sz w:val="30"/>
        </w:rPr>
      </w:pPr>
      <w:bookmarkStart w:id="14" w:name="_Toc380681232"/>
      <w:bookmarkStart w:id="15" w:name="_Toc380680180"/>
      <w:bookmarkStart w:id="16" w:name="_Toc380680820"/>
      <w:bookmarkStart w:id="17" w:name="_Toc380681013"/>
      <w:r>
        <w:rPr>
          <w:rFonts w:hint="eastAsia" w:ascii="宋体" w:hAnsi="宋体" w:cs="宋体"/>
          <w:sz w:val="30"/>
        </w:rPr>
        <w:br w:type="page"/>
      </w:r>
    </w:p>
    <w:p>
      <w:pPr>
        <w:pStyle w:val="3"/>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3"/>
        <w:jc w:val="center"/>
        <w:rPr>
          <w:rFonts w:ascii="宋体" w:hAnsi="宋体" w:eastAsia="宋体" w:cs="宋体"/>
          <w:sz w:val="24"/>
          <w:szCs w:val="24"/>
        </w:rPr>
      </w:pPr>
      <w:bookmarkStart w:id="18" w:name="_Toc380680821"/>
      <w:bookmarkStart w:id="19" w:name="_Toc380680181"/>
      <w:bookmarkStart w:id="20" w:name="_Toc380681233"/>
      <w:bookmarkStart w:id="21" w:name="_Toc286661158"/>
      <w:bookmarkStart w:id="22" w:name="_Toc380681014"/>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学校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公开招标、资格后审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建筑工程施工总承包叁级及以上或建筑装修装饰工程专业承包贰级及以上资质（须在有效期内）；</w:t>
      </w:r>
      <w:bookmarkEnd w:id="24"/>
    </w:p>
    <w:p>
      <w:pPr>
        <w:spacing w:line="360" w:lineRule="auto"/>
        <w:ind w:firstLine="480" w:firstLineChars="200"/>
        <w:rPr>
          <w:rFonts w:ascii="宋体" w:hAnsi="宋体" w:cs="宋体"/>
          <w:b/>
          <w:kern w:val="0"/>
          <w:sz w:val="24"/>
          <w:u w:val="single"/>
        </w:rPr>
      </w:pPr>
      <w:r>
        <w:rPr>
          <w:rFonts w:hint="eastAsia" w:ascii="宋体" w:hAnsi="宋体" w:cs="宋体"/>
          <w:kern w:val="0"/>
          <w:sz w:val="24"/>
        </w:rPr>
        <w:t>（2）项目经理（项目负责人）资格：</w:t>
      </w:r>
      <w:bookmarkStart w:id="25" w:name="_Hlk69811462"/>
      <w:r>
        <w:rPr>
          <w:rFonts w:hint="eastAsia" w:ascii="宋体" w:hAnsi="宋体" w:cs="宋体"/>
          <w:b/>
          <w:kern w:val="0"/>
          <w:sz w:val="24"/>
          <w:u w:val="single"/>
        </w:rPr>
        <w:t>建筑工程专业二级及以上注册建造师，并具备安全考核合格证书(B证)；且项目负责人不得为企业法定代表人或企业董事长或总经理。</w:t>
      </w:r>
      <w:bookmarkEnd w:id="25"/>
    </w:p>
    <w:p>
      <w:pPr>
        <w:pStyle w:val="19"/>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ascii="宋体" w:hAnsi="宋体" w:eastAsia="宋体" w:cs="宋体"/>
          <w:b/>
          <w:bCs/>
          <w:kern w:val="2"/>
          <w:sz w:val="24"/>
          <w:szCs w:val="24"/>
          <w:lang w:val="en-US" w:eastAsia="zh-CN" w:bidi="ar-SA"/>
        </w:rPr>
        <w:t>拟派项目负责人必须为投标企业正式人员，不得同时在两个或者两个以上单位受聘或者执业，须提供项目负责人与投标企业的有效劳动合同</w:t>
      </w:r>
      <w:r>
        <w:rPr>
          <w:rFonts w:hint="eastAsia" w:ascii="宋体" w:hAnsi="宋体" w:eastAsia="宋体" w:cs="宋体"/>
          <w:kern w:val="2"/>
          <w:sz w:val="24"/>
          <w:szCs w:val="24"/>
          <w:lang w:val="en-US" w:eastAsia="zh-CN" w:bidi="ar-SA"/>
        </w:rPr>
        <w:t>；</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hint="eastAsia"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19"/>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3.投标人不得存在下列情形之一：</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①为招标人不具有独立法人资格的附属机构（单位）；</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②为本招标项目的监理人、代建人、项目管理人，以及为本招标项目提供招标代理、设计服务的；</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③与本招标项目的监理人、代建人、招标代理机构同为一个法定代表人的，或者相互控股、参股的；</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④与招标人存在利害关系可能影响招标公正性的；</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⑤单位负责人为同一人或者存在控股、管理关系的不同单位；</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⑥处于被责令停业、财产被接管、冻结和破产状态，以及投标资格被取消或者被暂停且在暂停期内；</w:t>
      </w:r>
    </w:p>
    <w:p>
      <w:pPr>
        <w:pStyle w:val="19"/>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4.1供应商承担参与磋商可能发生的全部费用，代理机构在任何情况下均无义务和责任承担这些费用。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4.2本项目招标文件费300元/份（现金），在开标现场支付给代理机构，无论成交与否不予退还。本项目</w:t>
      </w:r>
      <w:r>
        <w:rPr>
          <w:rFonts w:hint="eastAsia" w:ascii="宋体" w:hAnsi="宋体" w:cs="宋体"/>
          <w:sz w:val="24"/>
          <w:lang w:val="en-US" w:eastAsia="zh-CN"/>
        </w:rPr>
        <w:t>招标</w:t>
      </w:r>
      <w:r>
        <w:rPr>
          <w:rFonts w:hint="eastAsia" w:ascii="宋体" w:hAnsi="宋体" w:cs="宋体"/>
          <w:sz w:val="24"/>
        </w:rPr>
        <w:t>代理费</w:t>
      </w:r>
      <w:r>
        <w:rPr>
          <w:rFonts w:hint="eastAsia" w:ascii="宋体" w:hAnsi="宋体" w:cs="宋体"/>
          <w:sz w:val="24"/>
          <w:lang w:val="en-US" w:eastAsia="zh-CN"/>
        </w:rPr>
        <w:t>2080</w:t>
      </w:r>
      <w:r>
        <w:rPr>
          <w:rFonts w:hint="eastAsia" w:ascii="宋体" w:hAnsi="宋体" w:cs="宋体"/>
          <w:sz w:val="24"/>
        </w:rPr>
        <w:t>元；</w:t>
      </w:r>
      <w:r>
        <w:rPr>
          <w:rFonts w:hint="eastAsia" w:ascii="宋体" w:hAnsi="宋体" w:cs="宋体"/>
          <w:bCs/>
          <w:sz w:val="24"/>
        </w:rPr>
        <w:t>本项目预算编制费</w:t>
      </w:r>
      <w:r>
        <w:rPr>
          <w:rFonts w:hint="eastAsia" w:ascii="宋体" w:hAnsi="宋体" w:cs="宋体"/>
          <w:bCs/>
          <w:sz w:val="24"/>
          <w:lang w:val="en-US" w:eastAsia="zh-CN"/>
        </w:rPr>
        <w:t>1312元；</w:t>
      </w:r>
      <w:r>
        <w:rPr>
          <w:rFonts w:hint="eastAsia" w:ascii="宋体" w:hAnsi="宋体" w:cs="宋体"/>
          <w:sz w:val="24"/>
        </w:rPr>
        <w:t>评审费用按南通市财政局通财购（2018）18号文件执行，供应商须综合考虑在磋商响应报价内（不单列）。</w:t>
      </w:r>
    </w:p>
    <w:p>
      <w:pPr>
        <w:spacing w:line="420" w:lineRule="exact"/>
        <w:ind w:firstLine="480"/>
        <w:rPr>
          <w:rFonts w:ascii="宋体" w:hAnsi="宋体" w:cs="宋体"/>
          <w:sz w:val="24"/>
        </w:rPr>
      </w:pPr>
      <w:r>
        <w:rPr>
          <w:rFonts w:hint="eastAsia" w:ascii="宋体" w:hAnsi="宋体" w:cs="宋体"/>
          <w:sz w:val="24"/>
        </w:rPr>
        <w:t>本项目代理费、预算编制费、专家费用</w:t>
      </w:r>
      <w:r>
        <w:rPr>
          <w:rFonts w:hint="eastAsia" w:ascii="宋体" w:hAnsi="宋体" w:cs="宋体"/>
          <w:sz w:val="24"/>
          <w:lang w:val="en-US" w:eastAsia="zh-CN"/>
        </w:rPr>
        <w:t>定标后在开标现场支付给代理机构</w:t>
      </w:r>
      <w:r>
        <w:rPr>
          <w:rFonts w:hint="eastAsia" w:ascii="宋体" w:hAnsi="宋体" w:cs="宋体"/>
          <w:sz w:val="24"/>
        </w:rPr>
        <w:t>。</w:t>
      </w:r>
    </w:p>
    <w:p>
      <w:pPr>
        <w:autoSpaceDE w:val="0"/>
        <w:autoSpaceDN w:val="0"/>
        <w:adjustRightInd w:val="0"/>
        <w:spacing w:line="420" w:lineRule="exact"/>
        <w:ind w:firstLine="482" w:firstLineChars="200"/>
        <w:jc w:val="left"/>
        <w:rPr>
          <w:rFonts w:ascii="宋体" w:hAnsi="宋体" w:cs="宋体"/>
          <w:b/>
          <w:kern w:val="0"/>
          <w:sz w:val="24"/>
        </w:rPr>
      </w:pPr>
      <w:r>
        <w:rPr>
          <w:rFonts w:hint="eastAsia" w:ascii="宋体" w:hAnsi="宋体" w:cs="宋体"/>
          <w:b/>
          <w:kern w:val="0"/>
          <w:sz w:val="24"/>
        </w:rPr>
        <w:t>5</w:t>
      </w:r>
      <w:r>
        <w:rPr>
          <w:rFonts w:hint="eastAsia" w:ascii="宋体" w:hAnsi="宋体" w:cs="宋体"/>
          <w:b/>
          <w:kern w:val="0"/>
          <w:sz w:val="24"/>
          <w:lang w:val="en-US" w:eastAsia="zh-CN"/>
        </w:rPr>
        <w:t>.</w:t>
      </w:r>
      <w:r>
        <w:rPr>
          <w:rFonts w:hint="eastAsia" w:ascii="宋体" w:hAnsi="宋体" w:cs="宋体"/>
          <w:b/>
          <w:kern w:val="0"/>
          <w:sz w:val="24"/>
        </w:rPr>
        <w:t>踏勘现场</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5.5凡有意参与投标的需自行考察施工现场情况，踏勘现场时间为</w:t>
      </w:r>
      <w:r>
        <w:rPr>
          <w:rFonts w:hint="eastAsia" w:ascii="宋体" w:hAnsi="宋体" w:cs="宋体"/>
          <w:b/>
          <w:bCs/>
          <w:kern w:val="0"/>
          <w:sz w:val="24"/>
        </w:rPr>
        <w:t>202</w:t>
      </w:r>
      <w:r>
        <w:rPr>
          <w:rFonts w:hint="eastAsia" w:ascii="宋体" w:hAnsi="宋体" w:cs="宋体"/>
          <w:b/>
          <w:bCs/>
          <w:kern w:val="0"/>
          <w:sz w:val="24"/>
          <w:lang w:val="en-US" w:eastAsia="zh-CN"/>
        </w:rPr>
        <w:t>2</w:t>
      </w:r>
      <w:r>
        <w:rPr>
          <w:rFonts w:hint="eastAsia" w:ascii="宋体" w:hAnsi="宋体" w:cs="宋体"/>
          <w:b/>
          <w:bCs/>
          <w:kern w:val="0"/>
          <w:sz w:val="24"/>
        </w:rPr>
        <w:t>年0</w:t>
      </w:r>
      <w:r>
        <w:rPr>
          <w:rFonts w:hint="eastAsia" w:ascii="宋体" w:hAnsi="宋体" w:cs="宋体"/>
          <w:b/>
          <w:bCs/>
          <w:kern w:val="0"/>
          <w:sz w:val="24"/>
          <w:lang w:val="en-US" w:eastAsia="zh-CN"/>
        </w:rPr>
        <w:t>6</w:t>
      </w:r>
      <w:r>
        <w:rPr>
          <w:rFonts w:hint="eastAsia" w:ascii="宋体" w:hAnsi="宋体" w:cs="宋体"/>
          <w:b/>
          <w:bCs/>
          <w:kern w:val="0"/>
          <w:sz w:val="24"/>
        </w:rPr>
        <w:t>月</w:t>
      </w:r>
      <w:r>
        <w:rPr>
          <w:rFonts w:hint="eastAsia" w:ascii="宋体" w:hAnsi="宋体" w:cs="宋体"/>
          <w:b/>
          <w:bCs/>
          <w:kern w:val="0"/>
          <w:sz w:val="24"/>
          <w:lang w:val="en-US" w:eastAsia="zh-CN"/>
        </w:rPr>
        <w:t>23</w:t>
      </w:r>
      <w:r>
        <w:rPr>
          <w:rFonts w:hint="eastAsia" w:ascii="宋体" w:hAnsi="宋体" w:cs="宋体"/>
          <w:b/>
          <w:bCs/>
          <w:kern w:val="0"/>
          <w:sz w:val="24"/>
        </w:rPr>
        <w:t>日至202</w:t>
      </w:r>
      <w:r>
        <w:rPr>
          <w:rFonts w:hint="eastAsia" w:ascii="宋体" w:hAnsi="宋体" w:cs="宋体"/>
          <w:b/>
          <w:bCs/>
          <w:kern w:val="0"/>
          <w:sz w:val="24"/>
          <w:lang w:val="en-US" w:eastAsia="zh-CN"/>
        </w:rPr>
        <w:t>2</w:t>
      </w:r>
      <w:r>
        <w:rPr>
          <w:rFonts w:hint="eastAsia" w:ascii="宋体" w:hAnsi="宋体" w:cs="宋体"/>
          <w:b/>
          <w:bCs/>
          <w:kern w:val="0"/>
          <w:sz w:val="24"/>
        </w:rPr>
        <w:t>年0</w:t>
      </w:r>
      <w:r>
        <w:rPr>
          <w:rFonts w:hint="eastAsia" w:ascii="宋体" w:hAnsi="宋体" w:cs="宋体"/>
          <w:b/>
          <w:bCs/>
          <w:kern w:val="0"/>
          <w:sz w:val="24"/>
          <w:lang w:val="en-US" w:eastAsia="zh-CN"/>
        </w:rPr>
        <w:t>7</w:t>
      </w:r>
      <w:r>
        <w:rPr>
          <w:rFonts w:hint="eastAsia" w:ascii="宋体" w:hAnsi="宋体" w:cs="宋体"/>
          <w:b/>
          <w:bCs/>
          <w:kern w:val="0"/>
          <w:sz w:val="24"/>
        </w:rPr>
        <w:t>月</w:t>
      </w:r>
      <w:r>
        <w:rPr>
          <w:rFonts w:hint="eastAsia" w:ascii="宋体" w:hAnsi="宋体" w:cs="宋体"/>
          <w:b/>
          <w:bCs/>
          <w:kern w:val="0"/>
          <w:sz w:val="24"/>
          <w:lang w:val="en-US" w:eastAsia="zh-CN"/>
        </w:rPr>
        <w:t>03</w:t>
      </w:r>
      <w:r>
        <w:rPr>
          <w:rFonts w:hint="eastAsia" w:ascii="宋体" w:hAnsi="宋体" w:cs="宋体"/>
          <w:b/>
          <w:bCs/>
          <w:kern w:val="0"/>
          <w:sz w:val="24"/>
        </w:rPr>
        <w:t>日（节假日除外）</w:t>
      </w:r>
      <w:r>
        <w:rPr>
          <w:rFonts w:hint="eastAsia" w:ascii="宋体" w:hAnsi="宋体" w:cs="宋体"/>
          <w:kern w:val="0"/>
          <w:sz w:val="24"/>
        </w:rPr>
        <w:t>，上午9:00~11:00，下午14:00~17:00。踏勘现场负责人 ：</w:t>
      </w:r>
      <w:r>
        <w:rPr>
          <w:rFonts w:hint="eastAsia" w:ascii="宋体" w:hAnsi="宋体" w:cs="宋体"/>
          <w:kern w:val="0"/>
          <w:sz w:val="24"/>
          <w:lang w:val="en-US" w:eastAsia="zh-CN"/>
        </w:rPr>
        <w:t>田</w:t>
      </w:r>
      <w:r>
        <w:rPr>
          <w:rFonts w:hint="eastAsia" w:ascii="宋体" w:hAnsi="宋体" w:cs="宋体"/>
          <w:kern w:val="0"/>
          <w:sz w:val="24"/>
        </w:rPr>
        <w:t>老师（电话：18912286010）。踏勘现场时必须对施工现场情况和影响施工的因素进行周密的勘察和研究。</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5.6投标人如有疑问需要澄清，应于</w:t>
      </w:r>
      <w:r>
        <w:rPr>
          <w:rFonts w:hint="eastAsia" w:ascii="宋体" w:hAnsi="宋体" w:cs="宋体"/>
          <w:b/>
          <w:bCs/>
          <w:kern w:val="0"/>
          <w:sz w:val="24"/>
        </w:rPr>
        <w:t>202</w:t>
      </w:r>
      <w:r>
        <w:rPr>
          <w:rFonts w:hint="eastAsia" w:ascii="宋体" w:hAnsi="宋体" w:cs="宋体"/>
          <w:b/>
          <w:bCs/>
          <w:kern w:val="0"/>
          <w:sz w:val="24"/>
          <w:lang w:val="en-US" w:eastAsia="zh-CN"/>
        </w:rPr>
        <w:t>2</w:t>
      </w:r>
      <w:r>
        <w:rPr>
          <w:rFonts w:hint="eastAsia" w:ascii="宋体" w:hAnsi="宋体" w:cs="宋体"/>
          <w:b/>
          <w:bCs/>
          <w:kern w:val="0"/>
          <w:sz w:val="24"/>
        </w:rPr>
        <w:t>年</w:t>
      </w:r>
      <w:r>
        <w:rPr>
          <w:rFonts w:hint="eastAsia" w:ascii="宋体" w:hAnsi="宋体" w:cs="宋体"/>
          <w:b/>
          <w:bCs/>
          <w:kern w:val="0"/>
          <w:sz w:val="24"/>
          <w:lang w:val="en-US" w:eastAsia="zh-CN"/>
        </w:rPr>
        <w:t>06</w:t>
      </w:r>
      <w:r>
        <w:rPr>
          <w:rFonts w:hint="eastAsia" w:ascii="宋体" w:hAnsi="宋体" w:cs="宋体"/>
          <w:b/>
          <w:bCs/>
          <w:kern w:val="0"/>
          <w:sz w:val="24"/>
        </w:rPr>
        <w:t>月</w:t>
      </w:r>
      <w:r>
        <w:rPr>
          <w:rFonts w:hint="eastAsia" w:ascii="宋体" w:hAnsi="宋体" w:cs="宋体"/>
          <w:b/>
          <w:bCs/>
          <w:kern w:val="0"/>
          <w:sz w:val="24"/>
          <w:lang w:val="en-US" w:eastAsia="zh-CN"/>
        </w:rPr>
        <w:t>27</w:t>
      </w:r>
      <w:r>
        <w:rPr>
          <w:rFonts w:hint="eastAsia" w:ascii="宋体" w:hAnsi="宋体" w:cs="宋体"/>
          <w:b/>
          <w:bCs/>
          <w:kern w:val="0"/>
          <w:sz w:val="24"/>
        </w:rPr>
        <w:t>日17点</w:t>
      </w:r>
      <w:r>
        <w:rPr>
          <w:rFonts w:hint="eastAsia" w:ascii="宋体" w:hAnsi="宋体" w:cs="宋体"/>
          <w:kern w:val="0"/>
          <w:sz w:val="24"/>
        </w:rPr>
        <w:t>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6" w:name="_Toc380680822"/>
      <w:bookmarkStart w:id="27" w:name="_Toc380681015"/>
      <w:bookmarkStart w:id="28" w:name="_Toc380681234"/>
      <w:r>
        <w:rPr>
          <w:rFonts w:hint="eastAsia" w:ascii="宋体" w:hAnsi="宋体" w:cs="宋体"/>
          <w:b/>
          <w:kern w:val="0"/>
          <w:sz w:val="24"/>
        </w:rPr>
        <w:t>（二）招标文件</w:t>
      </w:r>
      <w:bookmarkEnd w:id="26"/>
      <w:bookmarkEnd w:id="27"/>
      <w:bookmarkEnd w:id="28"/>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5.2根据本章第6、7款对招标文件所作的澄清、修改，构成招标文件的组成部分。投标人在投标截止时间前，应通过将在“</w:t>
      </w:r>
      <w:r>
        <w:rPr>
          <w:rFonts w:hint="eastAsia" w:ascii="宋体" w:hAnsi="宋体" w:cs="宋体"/>
          <w:sz w:val="24"/>
          <w:lang w:eastAsia="zh-CN"/>
        </w:rPr>
        <w:t>南通市教育局网站</w:t>
      </w:r>
      <w:r>
        <w:rPr>
          <w:rFonts w:hint="eastAsia" w:ascii="宋体" w:hAnsi="宋体" w:cs="宋体"/>
          <w:sz w:val="24"/>
        </w:rPr>
        <w:t>下</w:t>
      </w:r>
      <w:r>
        <w:rPr>
          <w:rFonts w:hint="eastAsia" w:ascii="宋体" w:hAnsi="宋体" w:cs="宋体"/>
          <w:sz w:val="23"/>
          <w:szCs w:val="23"/>
        </w:rPr>
        <w:t>载。</w:t>
      </w:r>
      <w:r>
        <w:rPr>
          <w:rFonts w:hint="eastAsia" w:ascii="宋体" w:hAnsi="宋体" w:cs="宋体"/>
          <w:sz w:val="24"/>
        </w:rPr>
        <w:t>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w:t>
      </w:r>
      <w:r>
        <w:rPr>
          <w:rFonts w:hint="eastAsia" w:ascii="宋体" w:hAnsi="宋体" w:cs="宋体"/>
          <w:b/>
          <w:kern w:val="0"/>
          <w:sz w:val="24"/>
          <w:lang w:val="en-US" w:eastAsia="zh-CN"/>
        </w:rPr>
        <w:t>.</w:t>
      </w:r>
      <w:r>
        <w:rPr>
          <w:rFonts w:hint="eastAsia" w:ascii="宋体" w:hAnsi="宋体" w:cs="宋体"/>
          <w:b/>
          <w:kern w:val="0"/>
          <w:sz w:val="24"/>
        </w:rPr>
        <w:t>招标文件的澄清</w:t>
      </w:r>
    </w:p>
    <w:p>
      <w:pPr>
        <w:spacing w:line="420" w:lineRule="exact"/>
        <w:ind w:firstLine="480"/>
        <w:rPr>
          <w:rFonts w:ascii="宋体" w:hAnsi="宋体" w:cs="宋体"/>
          <w:sz w:val="24"/>
        </w:rPr>
      </w:pPr>
      <w:r>
        <w:rPr>
          <w:rFonts w:hint="eastAsia" w:ascii="宋体" w:hAnsi="宋体" w:cs="宋体"/>
          <w:sz w:val="24"/>
        </w:rPr>
        <w:t>6.1投标人从将在“</w:t>
      </w:r>
      <w:r>
        <w:rPr>
          <w:rFonts w:hint="eastAsia" w:ascii="宋体" w:hAnsi="宋体" w:cs="宋体"/>
          <w:sz w:val="24"/>
          <w:lang w:eastAsia="zh-CN"/>
        </w:rPr>
        <w:t>南通市教育局网站</w:t>
      </w:r>
      <w:r>
        <w:rPr>
          <w:rFonts w:hint="eastAsia" w:ascii="宋体" w:hAnsi="宋体" w:cs="宋体"/>
          <w:sz w:val="24"/>
        </w:rPr>
        <w:t>”下</w:t>
      </w:r>
      <w:r>
        <w:rPr>
          <w:rFonts w:hint="eastAsia" w:ascii="宋体" w:hAnsi="宋体" w:cs="宋体"/>
          <w:sz w:val="23"/>
          <w:szCs w:val="23"/>
        </w:rPr>
        <w:t>载</w:t>
      </w:r>
      <w:r>
        <w:rPr>
          <w:rFonts w:hint="eastAsia" w:ascii="宋体" w:hAnsi="宋体" w:cs="宋体"/>
          <w:sz w:val="24"/>
        </w:rPr>
        <w:t>招标文件后应仔细阅读和检查招标文件的全部内容。如发现缺页或附件不全，应及时向招标人提出，以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hint="eastAsia" w:ascii="宋体" w:hAnsi="宋体" w:cs="宋体"/>
          <w:color w:val="000000" w:themeColor="text1"/>
          <w:sz w:val="24"/>
        </w:rPr>
        <w:t>在</w:t>
      </w:r>
      <w:r>
        <w:rPr>
          <w:rFonts w:hint="eastAsia" w:ascii="宋体" w:hAnsi="宋体" w:cs="宋体"/>
          <w:color w:val="000000" w:themeColor="text1"/>
          <w:sz w:val="24"/>
          <w:u w:val="single"/>
        </w:rPr>
        <w:t>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lang w:val="en-US" w:eastAsia="zh-CN"/>
        </w:rPr>
        <w:t>06</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27</w:t>
      </w:r>
      <w:r>
        <w:rPr>
          <w:rFonts w:hint="eastAsia" w:ascii="宋体" w:hAnsi="宋体" w:cs="宋体"/>
          <w:color w:val="000000" w:themeColor="text1"/>
          <w:sz w:val="24"/>
          <w:u w:val="single"/>
        </w:rPr>
        <w:t>日17时前</w:t>
      </w:r>
      <w:r>
        <w:rPr>
          <w:rFonts w:hint="eastAsia" w:ascii="宋体" w:hAnsi="宋体" w:cs="宋体"/>
          <w:color w:val="000000" w:themeColor="text1"/>
          <w:sz w:val="24"/>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rPr>
        <w:t>以电子文件形式发送至</w:t>
      </w:r>
      <w:r>
        <w:rPr>
          <w:rFonts w:hint="eastAsia" w:ascii="宋体" w:hAnsi="宋体" w:cs="宋体"/>
          <w:color w:val="000000" w:themeColor="text1"/>
          <w:sz w:val="24"/>
        </w:rPr>
        <w:fldChar w:fldCharType="end"/>
      </w:r>
      <w:r>
        <w:rPr>
          <w:rFonts w:hint="eastAsia" w:ascii="宋体" w:hAnsi="宋体" w:cs="宋体"/>
          <w:color w:val="000000" w:themeColor="text1"/>
          <w:sz w:val="24"/>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Fonts w:hint="eastAsia" w:ascii="宋体" w:hAnsi="宋体" w:cs="宋体"/>
          <w:color w:val="000000" w:themeColor="text1"/>
          <w:sz w:val="24"/>
          <w:u w:val="single"/>
        </w:rPr>
        <w:t>jszrntzb@163.com（不具单位名称，不加盖单位公章）。招标人在收到疑问材料后2日内予以解答，并于202</w:t>
      </w:r>
      <w:r>
        <w:rPr>
          <w:rFonts w:hint="eastAsia" w:ascii="宋体" w:hAnsi="宋体" w:cs="宋体"/>
          <w:color w:val="000000" w:themeColor="text1"/>
          <w:sz w:val="24"/>
          <w:u w:val="single"/>
          <w:lang w:val="en-US" w:eastAsia="zh-CN"/>
        </w:rPr>
        <w:t>2</w:t>
      </w:r>
      <w:r>
        <w:rPr>
          <w:rFonts w:hint="eastAsia" w:ascii="宋体" w:hAnsi="宋体" w:cs="宋体"/>
          <w:color w:val="000000" w:themeColor="text1"/>
          <w:sz w:val="24"/>
          <w:u w:val="single"/>
        </w:rPr>
        <w:t>年</w:t>
      </w:r>
      <w:r>
        <w:rPr>
          <w:rFonts w:hint="eastAsia" w:ascii="宋体" w:hAnsi="宋体" w:cs="宋体"/>
          <w:color w:val="000000" w:themeColor="text1"/>
          <w:sz w:val="24"/>
          <w:u w:val="single"/>
        </w:rPr>
        <w:fldChar w:fldCharType="end"/>
      </w:r>
      <w:r>
        <w:rPr>
          <w:rFonts w:hint="eastAsia" w:ascii="宋体" w:hAnsi="宋体" w:cs="宋体"/>
          <w:color w:val="000000" w:themeColor="text1"/>
          <w:sz w:val="24"/>
          <w:u w:val="single"/>
          <w:lang w:val="en-US" w:eastAsia="zh-CN"/>
        </w:rPr>
        <w:t>06</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29</w:t>
      </w:r>
      <w:r>
        <w:rPr>
          <w:rFonts w:hint="eastAsia" w:ascii="宋体" w:hAnsi="宋体" w:cs="宋体"/>
          <w:color w:val="000000" w:themeColor="text1"/>
          <w:sz w:val="24"/>
          <w:u w:val="single"/>
        </w:rPr>
        <w:t>日17时前</w:t>
      </w:r>
      <w:r>
        <w:rPr>
          <w:rFonts w:hint="eastAsia" w:ascii="宋体" w:hAnsi="宋体" w:cs="宋体"/>
          <w:color w:val="000000" w:themeColor="text1"/>
          <w:sz w:val="24"/>
        </w:rPr>
        <w:t>将解</w:t>
      </w:r>
      <w:r>
        <w:rPr>
          <w:rFonts w:hint="eastAsia" w:ascii="宋体" w:hAnsi="宋体" w:cs="宋体"/>
          <w:sz w:val="24"/>
        </w:rPr>
        <w:t>答内容（若有）以电子文档上传至将在“</w:t>
      </w:r>
      <w:r>
        <w:rPr>
          <w:rFonts w:hint="eastAsia" w:ascii="宋体" w:hAnsi="宋体" w:cs="宋体"/>
          <w:sz w:val="24"/>
          <w:lang w:eastAsia="zh-CN"/>
        </w:rPr>
        <w:t>南通市教育局网站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sz w:val="24"/>
          <w:lang w:eastAsia="zh-CN"/>
        </w:rPr>
        <w:t>南通市教育局网站</w:t>
      </w:r>
      <w:r>
        <w:rPr>
          <w:rFonts w:hint="eastAsia" w:ascii="宋体" w:hAnsi="宋体" w:cs="宋体"/>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sz w:val="24"/>
          <w:lang w:eastAsia="zh-CN"/>
        </w:rPr>
        <w:t>南通市教育局网站</w:t>
      </w:r>
      <w:r>
        <w:rPr>
          <w:rFonts w:hint="eastAsia" w:ascii="宋体" w:hAnsi="宋体" w:cs="宋体"/>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w:t>
      </w:r>
      <w:r>
        <w:rPr>
          <w:rFonts w:hint="eastAsia" w:ascii="宋体" w:hAnsi="宋体" w:cs="宋体"/>
          <w:b/>
          <w:kern w:val="0"/>
          <w:sz w:val="24"/>
          <w:lang w:val="en-US" w:eastAsia="zh-CN"/>
        </w:rPr>
        <w:t>.</w:t>
      </w:r>
      <w:r>
        <w:rPr>
          <w:rFonts w:hint="eastAsia" w:ascii="宋体" w:hAnsi="宋体" w:cs="宋体"/>
          <w:b/>
          <w:kern w:val="0"/>
          <w:sz w:val="24"/>
        </w:rPr>
        <w:t>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sz w:val="24"/>
          <w:lang w:eastAsia="zh-CN"/>
        </w:rPr>
        <w:t>南通市教育局网站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sz w:val="24"/>
          <w:lang w:eastAsia="zh-CN"/>
        </w:rPr>
        <w:t>南通市教育局网站</w:t>
      </w:r>
      <w:r>
        <w:rPr>
          <w:rFonts w:hint="eastAsia" w:ascii="宋体" w:hAnsi="宋体" w:cs="宋体"/>
          <w:sz w:val="24"/>
        </w:rPr>
        <w:t>”下载上公布的内容为准。招标文件的答疑内容前后期相互矛盾时，以公示时间在后的文件为准。投标人应在投标截止时间前随时查看将在“</w:t>
      </w:r>
      <w:r>
        <w:rPr>
          <w:rFonts w:hint="eastAsia" w:ascii="宋体" w:hAnsi="宋体" w:cs="宋体"/>
          <w:sz w:val="24"/>
          <w:lang w:eastAsia="zh-CN"/>
        </w:rPr>
        <w:t>南通市教育局网站</w:t>
      </w:r>
      <w:r>
        <w:rPr>
          <w:rFonts w:hint="eastAsia" w:ascii="宋体" w:hAnsi="宋体" w:cs="宋体"/>
          <w:sz w:val="24"/>
        </w:rPr>
        <w:t>”中有关该工程招标文件的答疑内容。投标人因自身原因未能及时掌握上述网上公示信息，由此造成投标损失自负。</w:t>
      </w:r>
    </w:p>
    <w:p>
      <w:pPr>
        <w:pStyle w:val="3"/>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19"/>
        <w:ind w:firstLine="480" w:firstLineChars="200"/>
        <w:rPr>
          <w:rFonts w:ascii="宋体" w:hAnsi="宋体" w:eastAsia="宋体" w:cs="宋体"/>
          <w:sz w:val="24"/>
        </w:rPr>
      </w:pPr>
      <w:r>
        <w:rPr>
          <w:rFonts w:hint="eastAsia" w:ascii="宋体" w:hAnsi="宋体" w:eastAsia="宋体" w:cs="宋体"/>
          <w:sz w:val="24"/>
        </w:rPr>
        <w:t>9.1资格审查证明材料（不能出现报价，1正2副，单独密封并牢固装订）：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360" w:firstLineChars="150"/>
        <w:rPr>
          <w:rFonts w:ascii="宋体" w:hAnsi="宋体" w:cs="宋体"/>
          <w:sz w:val="24"/>
        </w:rPr>
      </w:pPr>
      <w:r>
        <w:rPr>
          <w:rFonts w:hint="eastAsia" w:ascii="宋体" w:hAnsi="宋体" w:cs="宋体"/>
          <w:sz w:val="24"/>
        </w:rPr>
        <w:t xml:space="preserve"> (4)拟派项目负责人的建造师资格证书复印件；</w:t>
      </w:r>
    </w:p>
    <w:p>
      <w:pPr>
        <w:spacing w:line="360" w:lineRule="auto"/>
        <w:ind w:firstLine="480" w:firstLineChars="200"/>
        <w:rPr>
          <w:rFonts w:ascii="宋体" w:hAnsi="宋体" w:cs="宋体"/>
          <w:color w:val="auto"/>
          <w:sz w:val="24"/>
        </w:rPr>
      </w:pPr>
      <w:r>
        <w:rPr>
          <w:rFonts w:hint="eastAsia" w:ascii="宋体" w:hAnsi="宋体" w:cs="宋体"/>
          <w:color w:val="auto"/>
          <w:sz w:val="24"/>
        </w:rPr>
        <w:t>(5)拟派项目负责人安全生产考核合格证（B证）复印件；</w:t>
      </w:r>
    </w:p>
    <w:p>
      <w:pPr>
        <w:spacing w:line="360" w:lineRule="auto"/>
        <w:ind w:firstLine="480" w:firstLineChars="200"/>
        <w:rPr>
          <w:rFonts w:ascii="宋体" w:hAnsi="宋体" w:cs="宋体"/>
          <w:color w:val="auto"/>
          <w:sz w:val="24"/>
        </w:rPr>
      </w:pPr>
      <w:r>
        <w:rPr>
          <w:rFonts w:hint="eastAsia" w:ascii="宋体" w:hAnsi="宋体" w:cs="宋体"/>
          <w:color w:val="auto"/>
          <w:sz w:val="24"/>
        </w:rPr>
        <w:t>(6)拟派项目负责人为投标企业正式人员证明材料复印件；</w:t>
      </w:r>
    </w:p>
    <w:p>
      <w:pPr>
        <w:spacing w:line="360" w:lineRule="auto"/>
        <w:ind w:firstLine="480" w:firstLineChars="200"/>
        <w:rPr>
          <w:rFonts w:ascii="宋体" w:hAnsi="宋体" w:cs="宋体"/>
          <w:color w:val="auto"/>
          <w:sz w:val="24"/>
        </w:rPr>
      </w:pPr>
      <w:r>
        <w:rPr>
          <w:rFonts w:hint="eastAsia" w:ascii="宋体" w:hAnsi="宋体" w:cs="宋体"/>
          <w:color w:val="auto"/>
          <w:sz w:val="24"/>
        </w:rPr>
        <w:t>（投标企业必须提供：投标企业与项目经理双方签订的有效劳动合同书）；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color w:val="auto"/>
          <w:sz w:val="24"/>
          <w:highlight w:val="none"/>
          <w:lang w:eastAsia="zh-CN"/>
        </w:rPr>
        <w:t>拟派项目负责人</w:t>
      </w:r>
      <w:r>
        <w:rPr>
          <w:rFonts w:hint="eastAsia" w:ascii="宋体" w:hAnsi="宋体" w:cs="宋体"/>
          <w:color w:val="auto"/>
          <w:sz w:val="24"/>
          <w:highlight w:val="none"/>
          <w:lang w:val="en-US" w:eastAsia="zh-CN"/>
        </w:rPr>
        <w:t>的诚信承诺书</w:t>
      </w:r>
      <w:r>
        <w:rPr>
          <w:rFonts w:hint="eastAsia" w:ascii="宋体" w:hAnsi="宋体" w:cs="宋体"/>
          <w:color w:val="auto"/>
          <w:sz w:val="24"/>
          <w:lang w:eastAsia="zh-CN"/>
        </w:rPr>
        <w:t>；</w:t>
      </w:r>
    </w:p>
    <w:p>
      <w:pPr>
        <w:spacing w:line="360" w:lineRule="auto"/>
        <w:ind w:firstLine="480" w:firstLineChars="200"/>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8</w:t>
      </w:r>
      <w:r>
        <w:rPr>
          <w:rFonts w:hint="eastAsia" w:ascii="宋体" w:hAnsi="宋体" w:cs="宋体"/>
          <w:color w:val="auto"/>
          <w:sz w:val="24"/>
          <w:lang w:eastAsia="zh-CN"/>
        </w:rPr>
        <w:t>）</w:t>
      </w:r>
      <w:r>
        <w:rPr>
          <w:rFonts w:hint="eastAsia" w:ascii="宋体" w:hAnsi="宋体" w:cs="宋体"/>
          <w:color w:val="auto"/>
          <w:sz w:val="24"/>
        </w:rPr>
        <w:t>资格审查文件表格</w:t>
      </w:r>
      <w:r>
        <w:rPr>
          <w:rFonts w:hint="eastAsia" w:ascii="宋体" w:hAnsi="宋体" w:cs="宋体"/>
          <w:b/>
          <w:color w:val="auto"/>
          <w:sz w:val="24"/>
        </w:rPr>
        <w:t>（格式详见招标文件第七章的）</w:t>
      </w:r>
      <w:r>
        <w:rPr>
          <w:rFonts w:hint="eastAsia" w:ascii="宋体" w:hAnsi="宋体" w:cs="宋体"/>
          <w:color w:val="auto"/>
          <w:sz w:val="24"/>
        </w:rPr>
        <w:t>。</w:t>
      </w:r>
    </w:p>
    <w:p>
      <w:pPr>
        <w:spacing w:line="360" w:lineRule="auto"/>
        <w:ind w:firstLine="602" w:firstLineChars="250"/>
        <w:rPr>
          <w:rFonts w:ascii="宋体" w:hAnsi="宋体" w:cs="宋体"/>
          <w:sz w:val="24"/>
        </w:rPr>
      </w:pPr>
      <w:r>
        <w:rPr>
          <w:rFonts w:hint="eastAsia" w:ascii="宋体" w:hAnsi="宋体" w:cs="宋体"/>
          <w:b/>
          <w:color w:val="auto"/>
          <w:sz w:val="24"/>
          <w:u w:val="single"/>
        </w:rPr>
        <w:t>具体要求详见本招标文件第二章中附件</w:t>
      </w:r>
      <w:r>
        <w:rPr>
          <w:rFonts w:hint="eastAsia" w:ascii="宋体" w:hAnsi="宋体" w:cs="宋体"/>
          <w:b/>
          <w:sz w:val="24"/>
          <w:u w:val="single"/>
        </w:rPr>
        <w:t>《资格审查标准汇总表》。提供的资格审查材料及审查标准，前后矛盾的以《资格审查标准汇总表》为准。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9.2商务标（1正2副（单独密封并牢固装订），不得出现在资格审查证明材料中，单独密封并牢固装订）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资格审查和商务标涉及的相关原件装袋（无需密封）带至开标现场备查。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spacing w:line="360" w:lineRule="auto"/>
        <w:ind w:firstLine="482" w:firstLineChars="200"/>
        <w:rPr>
          <w:rFonts w:hint="default" w:ascii="宋体" w:hAnsi="宋体" w:cs="宋体"/>
          <w:b/>
          <w:color w:val="000000" w:themeColor="text1"/>
          <w:sz w:val="24"/>
          <w:lang w:val="en-US" w:eastAsia="zh-CN"/>
        </w:rPr>
      </w:pPr>
      <w:r>
        <w:rPr>
          <w:rFonts w:hint="eastAsia" w:ascii="宋体" w:hAnsi="宋体" w:cs="宋体"/>
          <w:b/>
          <w:color w:val="000000" w:themeColor="text1"/>
          <w:sz w:val="24"/>
          <w:lang w:val="en-US" w:eastAsia="zh-CN"/>
        </w:rPr>
        <w:t>11.投标保证金</w:t>
      </w:r>
    </w:p>
    <w:p>
      <w:pPr>
        <w:spacing w:line="360" w:lineRule="auto"/>
        <w:ind w:firstLine="482" w:firstLineChars="200"/>
        <w:rPr>
          <w:rFonts w:hint="eastAsia" w:ascii="宋体" w:hAnsi="宋体" w:cs="宋体"/>
          <w:b/>
          <w:color w:val="000000" w:themeColor="text1"/>
          <w:sz w:val="24"/>
        </w:rPr>
      </w:pPr>
      <w:r>
        <w:rPr>
          <w:rFonts w:hint="eastAsia" w:ascii="宋体" w:hAnsi="宋体" w:cs="宋体"/>
          <w:b/>
          <w:color w:val="000000" w:themeColor="text1"/>
          <w:sz w:val="24"/>
          <w:lang w:val="en-US" w:eastAsia="zh-CN"/>
        </w:rPr>
        <w:t>11</w:t>
      </w:r>
      <w:r>
        <w:rPr>
          <w:rFonts w:hint="eastAsia" w:ascii="宋体" w:hAnsi="宋体" w:cs="宋体"/>
          <w:b/>
          <w:color w:val="000000" w:themeColor="text1"/>
          <w:sz w:val="24"/>
        </w:rPr>
        <w:t>.1投标人必须按照前附表第11项规定于投标文件提交截止时间前将投标保证金</w:t>
      </w:r>
      <w:r>
        <w:rPr>
          <w:rFonts w:hint="eastAsia" w:ascii="宋体" w:hAnsi="宋体" w:cs="宋体"/>
          <w:b/>
          <w:color w:val="000000" w:themeColor="text1"/>
          <w:sz w:val="24"/>
          <w:lang w:eastAsia="zh-CN"/>
        </w:rPr>
        <w:t>递交给</w:t>
      </w:r>
      <w:r>
        <w:rPr>
          <w:rFonts w:hint="eastAsia" w:ascii="宋体" w:hAnsi="宋体" w:cs="宋体"/>
          <w:b/>
          <w:color w:val="000000" w:themeColor="text1"/>
          <w:sz w:val="24"/>
        </w:rPr>
        <w:t>招标</w:t>
      </w:r>
      <w:r>
        <w:rPr>
          <w:rFonts w:hint="eastAsia" w:ascii="宋体" w:hAnsi="宋体" w:cs="宋体"/>
          <w:b/>
          <w:color w:val="000000" w:themeColor="text1"/>
          <w:sz w:val="24"/>
          <w:lang w:eastAsia="zh-CN"/>
        </w:rPr>
        <w:t>人</w:t>
      </w:r>
      <w:r>
        <w:rPr>
          <w:rFonts w:hint="eastAsia" w:ascii="宋体" w:hAnsi="宋体" w:cs="宋体"/>
          <w:b/>
          <w:color w:val="000000" w:themeColor="text1"/>
          <w:sz w:val="24"/>
        </w:rPr>
        <w:t>代表</w:t>
      </w:r>
      <w:r>
        <w:rPr>
          <w:rFonts w:hint="eastAsia" w:ascii="宋体" w:hAnsi="宋体" w:cs="宋体"/>
          <w:b/>
          <w:color w:val="000000" w:themeColor="text1"/>
          <w:sz w:val="24"/>
          <w:lang w:eastAsia="zh-CN"/>
        </w:rPr>
        <w:t>或招标代理机构</w:t>
      </w:r>
      <w:r>
        <w:rPr>
          <w:rFonts w:hint="eastAsia" w:ascii="宋体" w:hAnsi="宋体" w:cs="宋体"/>
          <w:b/>
          <w:color w:val="000000" w:themeColor="text1"/>
          <w:sz w:val="24"/>
        </w:rPr>
        <w:t>查验，否则其投标文件不予接收。</w:t>
      </w:r>
    </w:p>
    <w:p>
      <w:pPr>
        <w:spacing w:line="360" w:lineRule="auto"/>
        <w:ind w:firstLine="482" w:firstLineChars="200"/>
        <w:rPr>
          <w:rFonts w:ascii="宋体" w:hAnsi="宋体" w:cs="宋体"/>
          <w:b/>
          <w:sz w:val="24"/>
        </w:rPr>
      </w:pPr>
      <w:r>
        <w:rPr>
          <w:rFonts w:hint="eastAsia" w:ascii="宋体" w:hAnsi="宋体" w:cs="宋体"/>
          <w:b/>
          <w:sz w:val="24"/>
        </w:rPr>
        <w:t>12.3.1投标人在投标有效期内撤回其投标文件；</w:t>
      </w:r>
    </w:p>
    <w:p>
      <w:pPr>
        <w:spacing w:line="360" w:lineRule="auto"/>
        <w:ind w:firstLine="482" w:firstLineChars="200"/>
        <w:rPr>
          <w:rFonts w:ascii="宋体" w:hAnsi="宋体" w:cs="宋体"/>
          <w:b/>
          <w:sz w:val="24"/>
        </w:rPr>
      </w:pPr>
      <w:r>
        <w:rPr>
          <w:rFonts w:hint="eastAsia" w:ascii="宋体" w:hAnsi="宋体" w:cs="宋体"/>
          <w:b/>
          <w:sz w:val="24"/>
        </w:rPr>
        <w:t>12.3.2投标人存在《江苏省房屋建筑和市政基础设施工程招标投标中串通投标和弄虚作假行为认定处理办法（试行）》（苏建规字〔2014〕2号）第四条、第五条、第六条、第七条规定的串通投标、弄虚作假等行为的；</w:t>
      </w:r>
    </w:p>
    <w:p>
      <w:pPr>
        <w:spacing w:line="360" w:lineRule="auto"/>
        <w:ind w:firstLine="482" w:firstLineChars="200"/>
        <w:rPr>
          <w:rFonts w:ascii="宋体" w:hAnsi="宋体" w:cs="宋体"/>
          <w:b/>
          <w:sz w:val="24"/>
        </w:rPr>
      </w:pPr>
      <w:r>
        <w:rPr>
          <w:rFonts w:hint="eastAsia" w:ascii="宋体" w:hAnsi="宋体" w:cs="宋体"/>
          <w:b/>
          <w:sz w:val="24"/>
        </w:rPr>
        <w:t>12.3.3不同投标人的投标文件、已标价的工程量清单经清标，出现了评标委员会认为不应当雷同的情况（相同错误）的，且被评委认定为串标的。</w:t>
      </w:r>
    </w:p>
    <w:p>
      <w:pPr>
        <w:spacing w:line="360" w:lineRule="auto"/>
        <w:ind w:firstLine="482" w:firstLineChars="200"/>
        <w:rPr>
          <w:rFonts w:ascii="宋体" w:hAnsi="宋体" w:cs="宋体"/>
          <w:b/>
          <w:sz w:val="24"/>
        </w:rPr>
      </w:pPr>
      <w:r>
        <w:rPr>
          <w:rFonts w:hint="eastAsia" w:ascii="宋体" w:hAnsi="宋体" w:cs="宋体"/>
          <w:b/>
          <w:sz w:val="24"/>
        </w:rPr>
        <w:t>12.3.4投标人已签订《诚信承诺书》（详见招标文件标准格式）的，自投标之日起，中标公示结束之日止，经举报或评标委员会复核，有悖于《诚信承诺书》相关承诺的，且查证属实的。</w:t>
      </w:r>
    </w:p>
    <w:p>
      <w:pPr>
        <w:spacing w:line="360" w:lineRule="auto"/>
        <w:ind w:firstLine="482" w:firstLineChars="200"/>
        <w:rPr>
          <w:rFonts w:ascii="宋体" w:hAnsi="宋体" w:cs="宋体"/>
          <w:b/>
          <w:sz w:val="24"/>
        </w:rPr>
      </w:pPr>
      <w:r>
        <w:rPr>
          <w:rFonts w:hint="eastAsia" w:ascii="宋体" w:hAnsi="宋体" w:cs="宋体"/>
          <w:b/>
          <w:sz w:val="24"/>
        </w:rPr>
        <w:t>12.4中标通知书发出后，除不可抗力情况外，中标人出现下列情形之一的，招标人必须取消其中标资格，并不予退还其投标保证金：</w:t>
      </w:r>
    </w:p>
    <w:p>
      <w:pPr>
        <w:spacing w:line="360" w:lineRule="auto"/>
        <w:ind w:firstLine="482" w:firstLineChars="200"/>
        <w:rPr>
          <w:rFonts w:ascii="宋体" w:hAnsi="宋体" w:cs="宋体"/>
          <w:b/>
          <w:sz w:val="24"/>
        </w:rPr>
      </w:pPr>
      <w:r>
        <w:rPr>
          <w:rFonts w:hint="eastAsia" w:ascii="宋体" w:hAnsi="宋体" w:cs="宋体"/>
          <w:b/>
          <w:sz w:val="24"/>
        </w:rPr>
        <w:t>12.4.1放弃中标项目的；</w:t>
      </w:r>
    </w:p>
    <w:p>
      <w:pPr>
        <w:spacing w:line="360" w:lineRule="auto"/>
        <w:ind w:firstLine="482" w:firstLineChars="200"/>
        <w:rPr>
          <w:rFonts w:ascii="宋体" w:hAnsi="宋体" w:cs="宋体"/>
          <w:b/>
          <w:sz w:val="24"/>
        </w:rPr>
      </w:pPr>
      <w:r>
        <w:rPr>
          <w:rFonts w:hint="eastAsia" w:ascii="宋体" w:hAnsi="宋体" w:cs="宋体"/>
          <w:b/>
          <w:sz w:val="24"/>
        </w:rPr>
        <w:t>12.4.2拒不按照招标文件的要求提交履约保证金的；</w:t>
      </w:r>
    </w:p>
    <w:p>
      <w:pPr>
        <w:spacing w:line="360" w:lineRule="auto"/>
        <w:ind w:firstLine="482" w:firstLineChars="200"/>
        <w:rPr>
          <w:rFonts w:ascii="宋体" w:hAnsi="宋体" w:cs="宋体"/>
          <w:b/>
          <w:sz w:val="24"/>
        </w:rPr>
      </w:pPr>
      <w:r>
        <w:rPr>
          <w:rFonts w:hint="eastAsia" w:ascii="宋体" w:hAnsi="宋体" w:cs="宋体"/>
          <w:b/>
          <w:sz w:val="24"/>
        </w:rPr>
        <w:t>12.4.3除不可抗力情况外不执行本招标文件第一章第33条款、34条款的</w:t>
      </w:r>
    </w:p>
    <w:p>
      <w:pPr>
        <w:spacing w:line="360" w:lineRule="auto"/>
        <w:ind w:firstLine="482" w:firstLineChars="200"/>
        <w:rPr>
          <w:rFonts w:ascii="宋体" w:hAnsi="宋体" w:cs="宋体"/>
          <w:sz w:val="24"/>
        </w:rPr>
      </w:pPr>
      <w:r>
        <w:rPr>
          <w:rFonts w:hint="eastAsia" w:ascii="宋体" w:hAnsi="宋体" w:cs="宋体"/>
          <w:b/>
          <w:sz w:val="24"/>
        </w:rPr>
        <w:t>12.4.4不与招标人签订合同的，或者在签订合同时向招标人提出附加条件或者更改合同实质性内容的。</w:t>
      </w:r>
    </w:p>
    <w:p>
      <w:pPr>
        <w:pStyle w:val="77"/>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lang w:val="en-US" w:eastAsia="zh-CN"/>
        </w:rPr>
        <w:t>13.</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lang w:val="en-US" w:eastAsia="zh-CN"/>
        </w:rPr>
        <w:t>14.</w:t>
      </w:r>
      <w:r>
        <w:rPr>
          <w:rFonts w:hint="eastAsia" w:ascii="宋体" w:hAnsi="宋体" w:cs="宋体"/>
          <w:b/>
          <w:kern w:val="0"/>
          <w:sz w:val="24"/>
        </w:rPr>
        <w:t>投标报价方式：</w:t>
      </w:r>
    </w:p>
    <w:p>
      <w:pPr>
        <w:spacing w:line="480" w:lineRule="exact"/>
        <w:ind w:firstLine="480" w:firstLineChars="200"/>
        <w:rPr>
          <w:rFonts w:ascii="宋体" w:hAnsi="宋体" w:cs="宋体"/>
          <w:b/>
          <w:bCs/>
          <w:sz w:val="24"/>
        </w:rPr>
      </w:pPr>
      <w:r>
        <w:rPr>
          <w:rFonts w:hint="eastAsia" w:ascii="宋体" w:hAnsi="宋体" w:cs="宋体"/>
          <w:sz w:val="24"/>
          <w:lang w:val="en-US" w:eastAsia="zh-CN"/>
        </w:rPr>
        <w:t>14</w:t>
      </w:r>
      <w:r>
        <w:rPr>
          <w:rFonts w:hint="eastAsia" w:ascii="宋体" w:hAnsi="宋体" w:cs="宋体"/>
          <w:sz w:val="24"/>
        </w:rPr>
        <w:t>.1本工程项目采用</w:t>
      </w:r>
      <w:r>
        <w:rPr>
          <w:rFonts w:hint="eastAsia" w:ascii="宋体" w:hAnsi="宋体" w:cs="宋体"/>
          <w:b/>
          <w:sz w:val="24"/>
          <w:u w:val="single"/>
        </w:rPr>
        <w:t>固定</w:t>
      </w:r>
      <w:r>
        <w:rPr>
          <w:rFonts w:hint="eastAsia" w:ascii="宋体" w:hAnsi="宋体" w:cs="宋体"/>
          <w:b/>
          <w:sz w:val="24"/>
          <w:u w:val="single"/>
          <w:lang w:val="en-US" w:eastAsia="zh-CN"/>
        </w:rPr>
        <w:t>单价</w:t>
      </w:r>
      <w:r>
        <w:rPr>
          <w:rFonts w:hint="eastAsia" w:ascii="宋体" w:hAnsi="宋体" w:cs="宋体"/>
          <w:b/>
          <w:sz w:val="24"/>
          <w:u w:val="single"/>
        </w:rPr>
        <w:t>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lang w:val="en-US" w:eastAsia="zh-CN"/>
        </w:rPr>
        <w:t>14</w:t>
      </w:r>
      <w:r>
        <w:rPr>
          <w:rFonts w:hint="eastAsia" w:ascii="宋体" w:hAnsi="宋体" w:cs="宋体"/>
          <w:sz w:val="24"/>
        </w:rPr>
        <w:t>.2除下列条款中风险范围的内容可调整外，其余不可调整。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lang w:val="en-US" w:eastAsia="zh-CN"/>
        </w:rPr>
        <w:t>14</w:t>
      </w:r>
      <w:r>
        <w:rPr>
          <w:rFonts w:hint="eastAsia" w:ascii="宋体" w:hAnsi="宋体" w:cs="宋体"/>
          <w:sz w:val="24"/>
        </w:rPr>
        <w:t>.3工程价款调整</w:t>
      </w:r>
    </w:p>
    <w:p>
      <w:pPr>
        <w:spacing w:line="420" w:lineRule="exact"/>
        <w:ind w:firstLine="480" w:firstLineChars="200"/>
        <w:rPr>
          <w:rFonts w:hint="eastAsia" w:ascii="宋体" w:hAnsi="宋体" w:cs="宋体"/>
          <w:b/>
          <w:kern w:val="0"/>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lang w:val="en-US" w:eastAsia="zh-CN"/>
        </w:rPr>
        <w:t>15.</w:t>
      </w:r>
      <w:r>
        <w:rPr>
          <w:rFonts w:hint="eastAsia" w:ascii="宋体" w:hAnsi="宋体" w:cs="宋体"/>
          <w:b/>
          <w:kern w:val="0"/>
          <w:sz w:val="24"/>
        </w:rPr>
        <w:t>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lang w:val="en-US" w:eastAsia="zh-CN"/>
        </w:rPr>
        <w:t>16</w:t>
      </w:r>
      <w:r>
        <w:rPr>
          <w:rFonts w:hint="eastAsia" w:ascii="宋体" w:hAnsi="宋体" w:cs="宋体"/>
          <w:b/>
          <w:kern w:val="0"/>
          <w:sz w:val="24"/>
        </w:rPr>
        <w:t>．招标控制价</w:t>
      </w:r>
    </w:p>
    <w:p>
      <w:pPr>
        <w:spacing w:line="420" w:lineRule="exact"/>
        <w:ind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.1本工程全部使用国有资金，实行工程量清单招标，招标人委托编制招标控制价。投标人的投标报价高于招标控制价的，招标人将作废标处理。</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lang w:val="en-US" w:eastAsia="zh-CN"/>
        </w:rPr>
        <w:t>16</w:t>
      </w:r>
      <w:r>
        <w:rPr>
          <w:rFonts w:hint="eastAsia" w:ascii="宋体" w:hAnsi="宋体" w:cs="宋体"/>
          <w:sz w:val="24"/>
        </w:rPr>
        <w:t>.2招标控制价编制依据：</w:t>
      </w:r>
    </w:p>
    <w:p>
      <w:pPr>
        <w:spacing w:line="420" w:lineRule="exact"/>
        <w:ind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.2.1本工程施工图及其工程量清单。</w:t>
      </w:r>
    </w:p>
    <w:p>
      <w:pPr>
        <w:spacing w:line="420" w:lineRule="exact"/>
        <w:ind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.2.2 《建设工程工程量清单计价规范》（GB50500-2013）、《通用安装工程工程量计算规范》（GB50856-2013）、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.2.3人工工资执行《省住房城乡建设厅关于发布建设工程人工工资指导价的通知》（苏建函价〔202</w:t>
      </w:r>
      <w:r>
        <w:rPr>
          <w:rFonts w:hint="eastAsia" w:ascii="宋体" w:hAnsi="宋体" w:cs="宋体"/>
          <w:sz w:val="24"/>
          <w:lang w:val="en-US" w:eastAsia="zh-CN"/>
        </w:rPr>
        <w:t>2</w:t>
      </w:r>
      <w:r>
        <w:rPr>
          <w:rFonts w:hint="eastAsia" w:ascii="宋体" w:hAnsi="宋体" w:cs="宋体"/>
          <w:sz w:val="24"/>
        </w:rPr>
        <w:t>〕62号），材料价格参</w:t>
      </w:r>
      <w:r>
        <w:rPr>
          <w:rFonts w:hint="eastAsia" w:ascii="宋体" w:hAnsi="宋体" w:cs="宋体"/>
          <w:color w:val="000000" w:themeColor="text1"/>
          <w:sz w:val="24"/>
        </w:rPr>
        <w:t>照202</w:t>
      </w:r>
      <w:r>
        <w:rPr>
          <w:rFonts w:hint="eastAsia" w:ascii="宋体" w:hAnsi="宋体" w:cs="宋体"/>
          <w:color w:val="000000" w:themeColor="text1"/>
          <w:sz w:val="24"/>
          <w:lang w:val="en-US" w:eastAsia="zh-CN"/>
        </w:rPr>
        <w:t>2</w:t>
      </w:r>
      <w:r>
        <w:rPr>
          <w:rFonts w:hint="eastAsia" w:ascii="宋体" w:hAnsi="宋体" w:cs="宋体"/>
          <w:color w:val="000000" w:themeColor="text1"/>
          <w:sz w:val="24"/>
        </w:rPr>
        <w:t>年第</w:t>
      </w:r>
      <w:r>
        <w:rPr>
          <w:rFonts w:hint="eastAsia" w:ascii="宋体" w:hAnsi="宋体" w:cs="宋体"/>
          <w:color w:val="000000" w:themeColor="text1"/>
          <w:sz w:val="24"/>
          <w:lang w:val="en-US" w:eastAsia="zh-CN"/>
        </w:rPr>
        <w:t>6</w:t>
      </w:r>
      <w:r>
        <w:rPr>
          <w:rFonts w:hint="eastAsia" w:ascii="宋体" w:hAnsi="宋体" w:cs="宋体"/>
          <w:color w:val="000000" w:themeColor="text1"/>
          <w:sz w:val="24"/>
        </w:rPr>
        <w:t>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16</w:t>
      </w:r>
      <w:r>
        <w:rPr>
          <w:rFonts w:hint="eastAsia" w:ascii="宋体" w:hAnsi="宋体" w:cs="宋体"/>
          <w:sz w:val="24"/>
        </w:rPr>
        <w:t>.2.5本工程不可竞争费用项目及其费率见下表(%)：</w:t>
      </w:r>
    </w:p>
    <w:p>
      <w:pPr>
        <w:pStyle w:val="19"/>
      </w:pPr>
    </w:p>
    <w:tbl>
      <w:tblPr>
        <w:tblStyle w:val="5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51"/>
        <w:gridCol w:w="2493"/>
        <w:gridCol w:w="1480"/>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49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480" w:type="dxa"/>
            <w:vAlign w:val="center"/>
          </w:tcPr>
          <w:p>
            <w:pPr>
              <w:jc w:val="center"/>
              <w:rPr>
                <w:rFonts w:ascii="宋体" w:hAnsi="宋体" w:cs="宋体"/>
                <w:color w:val="000000"/>
                <w:sz w:val="24"/>
              </w:rPr>
            </w:pPr>
            <w:r>
              <w:rPr>
                <w:rFonts w:hint="eastAsia" w:ascii="宋体" w:hAnsi="宋体" w:cs="宋体"/>
                <w:color w:val="000000"/>
                <w:sz w:val="24"/>
              </w:rPr>
              <w:t>计费基数</w:t>
            </w:r>
          </w:p>
        </w:tc>
        <w:tc>
          <w:tcPr>
            <w:tcW w:w="1238"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lang w:val="en-US" w:eastAsia="zh-CN"/>
              </w:rPr>
              <w:t>装饰</w:t>
            </w:r>
            <w:r>
              <w:rPr>
                <w:rFonts w:hint="eastAsia" w:ascii="宋体" w:hAnsi="宋体" w:cs="宋体"/>
                <w:color w:val="000000"/>
                <w:sz w:val="24"/>
                <w:highlight w:val="none"/>
              </w:rPr>
              <w:t>（%）</w:t>
            </w:r>
          </w:p>
        </w:tc>
        <w:tc>
          <w:tcPr>
            <w:tcW w:w="1238" w:type="dxa"/>
            <w:vAlign w:val="center"/>
          </w:tcPr>
          <w:p>
            <w:pPr>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安装（%）</w:t>
            </w:r>
          </w:p>
        </w:tc>
        <w:tc>
          <w:tcPr>
            <w:tcW w:w="1238" w:type="dxa"/>
            <w:vAlign w:val="center"/>
          </w:tcPr>
          <w:p>
            <w:pPr>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修缮土建（%）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环境保护税</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238"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c>
          <w:tcPr>
            <w:tcW w:w="1238"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238" w:type="dxa"/>
            <w:vAlign w:val="center"/>
          </w:tcPr>
          <w:p>
            <w:pPr>
              <w:jc w:val="center"/>
              <w:rPr>
                <w:rFonts w:hint="eastAsia" w:ascii="宋体" w:hAnsi="宋体" w:cs="宋体"/>
                <w:b/>
                <w:bCs/>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社会保障费</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238" w:type="dxa"/>
            <w:vAlign w:val="center"/>
          </w:tcPr>
          <w:p>
            <w:pPr>
              <w:jc w:val="center"/>
              <w:rPr>
                <w:rFonts w:ascii="宋体" w:hAnsi="宋体" w:cs="宋体"/>
                <w:color w:val="000000" w:themeColor="text1"/>
                <w:sz w:val="24"/>
              </w:rPr>
            </w:pPr>
            <w:r>
              <w:rPr>
                <w:rFonts w:hint="eastAsia" w:ascii="宋体" w:hAnsi="宋体" w:cs="宋体"/>
                <w:color w:val="000000" w:themeColor="text1"/>
                <w:sz w:val="24"/>
                <w:lang w:val="en-US" w:eastAsia="zh-CN"/>
              </w:rPr>
              <w:t>2.4</w:t>
            </w:r>
            <w:r>
              <w:rPr>
                <w:rFonts w:hint="eastAsia" w:ascii="宋体" w:hAnsi="宋体" w:cs="宋体"/>
                <w:color w:val="000000" w:themeColor="text1"/>
                <w:sz w:val="24"/>
              </w:rPr>
              <w:t>0</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 xml:space="preserve"> 2.40</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住房公积金</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0.</w:t>
            </w:r>
            <w:r>
              <w:rPr>
                <w:rFonts w:hint="eastAsia" w:ascii="宋体" w:hAnsi="宋体" w:cs="宋体"/>
                <w:color w:val="000000" w:themeColor="text1"/>
                <w:sz w:val="24"/>
                <w:lang w:val="en-US" w:eastAsia="zh-CN"/>
              </w:rPr>
              <w:t>42</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 xml:space="preserve"> 0.42</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基本费</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238"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0</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 xml:space="preserve"> 1.50</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扬尘污染防治增加费</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238" w:type="dxa"/>
            <w:vAlign w:val="center"/>
          </w:tcPr>
          <w:p>
            <w:pPr>
              <w:jc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rPr>
              <w:t>0.2</w:t>
            </w:r>
            <w:r>
              <w:rPr>
                <w:rFonts w:hint="eastAsia" w:ascii="宋体" w:hAnsi="宋体" w:cs="宋体"/>
                <w:color w:val="000000" w:themeColor="text1"/>
                <w:sz w:val="24"/>
                <w:lang w:val="en-US" w:eastAsia="zh-CN"/>
              </w:rPr>
              <w:t>2</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 xml:space="preserve"> 0.21</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标准化增加费</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238"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c>
          <w:tcPr>
            <w:tcW w:w="1238"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238"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4044" w:type="dxa"/>
            <w:gridSpan w:val="2"/>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新冠疫情常态化防控费用</w:t>
            </w:r>
          </w:p>
        </w:tc>
        <w:tc>
          <w:tcPr>
            <w:tcW w:w="1480"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A+B1-D</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0.10</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0.10</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8</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493" w:type="dxa"/>
            <w:vAlign w:val="center"/>
          </w:tcPr>
          <w:p>
            <w:pPr>
              <w:ind w:left="182" w:hanging="182" w:hangingChars="76"/>
              <w:jc w:val="center"/>
              <w:rPr>
                <w:rFonts w:ascii="宋体" w:hAnsi="宋体" w:cs="宋体"/>
                <w:color w:val="000000" w:themeColor="text1"/>
                <w:sz w:val="24"/>
              </w:rPr>
            </w:pPr>
            <w:r>
              <w:rPr>
                <w:rFonts w:hint="eastAsia" w:ascii="宋体" w:hAnsi="宋体" w:cs="宋体"/>
                <w:color w:val="000000" w:themeColor="text1"/>
                <w:sz w:val="24"/>
              </w:rPr>
              <w:t>税   金</w:t>
            </w:r>
          </w:p>
        </w:tc>
        <w:tc>
          <w:tcPr>
            <w:tcW w:w="148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除税造价</w:t>
            </w:r>
          </w:p>
        </w:tc>
        <w:tc>
          <w:tcPr>
            <w:tcW w:w="1238"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9.00</w:t>
            </w:r>
          </w:p>
        </w:tc>
        <w:tc>
          <w:tcPr>
            <w:tcW w:w="1238"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9.00</w:t>
            </w:r>
          </w:p>
        </w:tc>
        <w:tc>
          <w:tcPr>
            <w:tcW w:w="1238"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3）本工程暂列金：</w:t>
      </w:r>
      <w:r>
        <w:rPr>
          <w:rFonts w:hint="eastAsia" w:ascii="宋体" w:hAnsi="宋体" w:cs="宋体"/>
          <w:color w:val="000000"/>
          <w:sz w:val="24"/>
          <w:u w:val="single"/>
        </w:rPr>
        <w:t xml:space="preserve"> </w:t>
      </w:r>
      <w:r>
        <w:rPr>
          <w:rFonts w:hint="eastAsia" w:ascii="宋体" w:hAnsi="宋体" w:cs="宋体"/>
          <w:b/>
          <w:bCs/>
          <w:color w:val="000000"/>
          <w:sz w:val="24"/>
          <w:u w:val="single"/>
          <w:lang w:val="en-US" w:eastAsia="zh-CN"/>
        </w:rPr>
        <w:t>叁万元整（30000.00/元）</w:t>
      </w:r>
      <w:r>
        <w:rPr>
          <w:rFonts w:hint="eastAsia" w:ascii="宋体" w:hAnsi="宋体" w:cs="宋体"/>
          <w:sz w:val="24"/>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lang w:val="en-US" w:eastAsia="zh-CN"/>
        </w:rPr>
        <w:t>16</w:t>
      </w:r>
      <w:r>
        <w:rPr>
          <w:rFonts w:hint="eastAsia" w:ascii="宋体" w:hAnsi="宋体" w:cs="宋体"/>
          <w:sz w:val="24"/>
        </w:rPr>
        <w:t>.2.6其他取费：详见工程量清单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sz w:val="24"/>
          <w:lang w:eastAsia="zh-CN"/>
        </w:rPr>
        <w:t>南通市教育局网站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w:t>
      </w:r>
      <w:r>
        <w:rPr>
          <w:rFonts w:hint="eastAsia" w:ascii="宋体" w:hAnsi="宋体" w:cs="宋体"/>
          <w:sz w:val="24"/>
          <w:highlight w:val="none"/>
        </w:rPr>
        <w:t>投标人可按规定程序向工程所在</w:t>
      </w:r>
      <w:r>
        <w:rPr>
          <w:rFonts w:hint="eastAsia" w:ascii="宋体" w:hAnsi="宋体" w:cs="宋体"/>
          <w:sz w:val="24"/>
          <w:highlight w:val="none"/>
          <w:lang w:val="en-US" w:eastAsia="zh-CN"/>
        </w:rPr>
        <w:t>教育</w:t>
      </w:r>
      <w:r>
        <w:rPr>
          <w:rFonts w:hint="eastAsia" w:ascii="宋体" w:hAnsi="宋体" w:cs="宋体"/>
          <w:sz w:val="24"/>
          <w:highlight w:val="none"/>
        </w:rPr>
        <w:t>管理机构投诉</w:t>
      </w:r>
      <w:r>
        <w:rPr>
          <w:rFonts w:hint="eastAsia" w:ascii="宋体" w:hAnsi="宋体" w:cs="宋体"/>
          <w:sz w:val="24"/>
        </w:rPr>
        <w:t>。</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color w:val="auto"/>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.2</w:t>
      </w:r>
      <w:r>
        <w:rPr>
          <w:rFonts w:hint="eastAsia" w:ascii="宋体" w:hAnsi="宋体" w:cs="宋体"/>
          <w:color w:val="auto"/>
          <w:sz w:val="24"/>
        </w:rPr>
        <w:t>投标人应按照《建设工程工程量清单计价规范》（GB50500-2013）、《通用安装工程工程量计算规范》（GB50856-2013）、《江苏省建筑与装饰工程计价定额》2014年版、《江苏省建设工程费用定额》2014年版、《江苏省安装工程计价定额》（2014年）；《省住房城乡建设厅关于发布建设工程人工工资指导价的通知》（苏建函价【202</w:t>
      </w:r>
      <w:r>
        <w:rPr>
          <w:rFonts w:hint="eastAsia" w:ascii="宋体" w:hAnsi="宋体" w:cs="宋体"/>
          <w:color w:val="auto"/>
          <w:sz w:val="24"/>
          <w:lang w:val="en-US" w:eastAsia="zh-CN"/>
        </w:rPr>
        <w:t>2</w:t>
      </w:r>
      <w:r>
        <w:rPr>
          <w:rFonts w:hint="eastAsia" w:ascii="宋体" w:hAnsi="宋体" w:cs="宋体"/>
          <w:color w:val="auto"/>
          <w:sz w:val="24"/>
        </w:rPr>
        <w:t>】62号文）；《关于取消建设工程建筑安全监督管理费的通知》（通建价[2012]8号）</w:t>
      </w:r>
      <w:r>
        <w:rPr>
          <w:rFonts w:hint="eastAsia" w:ascii="宋体" w:hAnsi="宋体" w:cs="宋体"/>
          <w:color w:val="auto"/>
          <w:sz w:val="24"/>
          <w:lang w:val="en-US" w:eastAsia="zh-CN"/>
        </w:rPr>
        <w:t>进行计价报价。</w:t>
      </w:r>
      <w:r>
        <w:rPr>
          <w:rFonts w:hint="eastAsia" w:ascii="宋体" w:hAnsi="宋体" w:cs="宋体"/>
          <w:color w:val="auto"/>
          <w:sz w:val="24"/>
        </w:rPr>
        <w:t>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.4投标人必须认真仔细踏勘施工现场，结合本工程实际情况，并在投标报价时综合考虑临时设施费 、赶工措施费、已完工程及设备保护费、雨季施工增加费、夜间施工费总价措施费项目，并计入报价，该费用一次性包定，结算时一律不作调整。</w:t>
      </w:r>
    </w:p>
    <w:p>
      <w:pPr>
        <w:spacing w:line="360" w:lineRule="auto"/>
        <w:ind w:firstLine="482" w:firstLineChars="200"/>
        <w:rPr>
          <w:rFonts w:hint="eastAsia" w:ascii="宋体" w:hAnsi="宋体" w:eastAsia="宋体" w:cs="宋体"/>
          <w:b/>
          <w:sz w:val="24"/>
          <w:lang w:eastAsia="zh-CN"/>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15投标单位应自行根据现场实际情况，垃圾清运出学校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16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pPr>
        <w:spacing w:line="360" w:lineRule="auto"/>
        <w:ind w:firstLine="482" w:firstLineChars="200"/>
        <w:rPr>
          <w:rFonts w:hint="eastAsia"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17下列材料由投标人按照业主推荐材料品牌列入投标报价；中标后，承包人须在推荐品牌中任选一种品牌进行采购，如选择其他材料品牌，须选择不低于推荐材料品牌的等级及标准，未推荐品牌的需选用国产中档以上品牌，在实际施工中，由施工单位提供不少于三种品牌备选。所有材料的选用需待业主确认后方可进场，在工程结算时，综合单价不予调整。</w:t>
      </w:r>
    </w:p>
    <w:tbl>
      <w:tblPr>
        <w:tblStyle w:val="55"/>
        <w:tblW w:w="92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8"/>
        <w:gridCol w:w="3169"/>
        <w:gridCol w:w="4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材料设备名称</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建议品牌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墙地砖</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威尔斯、维罗、斯米克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塑料管材管件</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联塑、公元、中财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开关面板、插座</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西门子、德力西、西蒙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卫浴</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TOTO、九牧、恒洁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电线电缆</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江南、远东、华美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防水涂料</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东方雨虹、科顺、卓宝</w:t>
            </w:r>
          </w:p>
        </w:tc>
      </w:tr>
    </w:tbl>
    <w:p>
      <w:pPr>
        <w:spacing w:line="360" w:lineRule="auto"/>
        <w:ind w:firstLine="482" w:firstLineChars="200"/>
        <w:rPr>
          <w:rFonts w:ascii="宋体" w:hAnsi="宋体" w:cs="宋体"/>
          <w:b/>
          <w:sz w:val="24"/>
        </w:rPr>
      </w:pPr>
      <w:r>
        <w:rPr>
          <w:rFonts w:hint="eastAsia" w:ascii="宋体" w:hAnsi="宋体" w:cs="宋体"/>
          <w:b/>
          <w:sz w:val="24"/>
          <w:lang w:val="en-US" w:eastAsia="zh-CN"/>
        </w:rPr>
        <w:t>17.18</w:t>
      </w:r>
      <w:r>
        <w:rPr>
          <w:rFonts w:hint="eastAsia" w:ascii="宋体" w:hAnsi="宋体" w:cs="宋体"/>
          <w:b/>
          <w:sz w:val="24"/>
        </w:rPr>
        <w:t>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.1</w:t>
      </w:r>
      <w:r>
        <w:rPr>
          <w:rFonts w:hint="eastAsia" w:ascii="宋体" w:hAnsi="宋体" w:cs="宋体"/>
          <w:b/>
          <w:sz w:val="24"/>
          <w:lang w:val="en-US" w:eastAsia="zh-CN"/>
        </w:rPr>
        <w:t>9</w:t>
      </w:r>
      <w:r>
        <w:rPr>
          <w:rFonts w:hint="eastAsia" w:ascii="宋体" w:hAnsi="宋体" w:cs="宋体"/>
          <w:b/>
          <w:sz w:val="24"/>
        </w:rPr>
        <w:t>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w:t>
      </w:r>
      <w:r>
        <w:rPr>
          <w:rFonts w:hint="eastAsia" w:ascii="宋体" w:hAnsi="宋体" w:cs="宋体"/>
          <w:b/>
          <w:sz w:val="24"/>
          <w:lang w:val="en-US" w:eastAsia="zh-CN"/>
        </w:rPr>
        <w:t>20</w:t>
      </w:r>
      <w:r>
        <w:rPr>
          <w:rFonts w:hint="eastAsia" w:ascii="宋体" w:hAnsi="宋体" w:cs="宋体"/>
          <w:b/>
          <w:sz w:val="24"/>
        </w:rPr>
        <w:t>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.2</w:t>
      </w:r>
      <w:r>
        <w:rPr>
          <w:rFonts w:hint="eastAsia" w:ascii="宋体" w:hAnsi="宋体" w:cs="宋体"/>
          <w:b/>
          <w:sz w:val="24"/>
          <w:lang w:val="en-US" w:eastAsia="zh-CN"/>
        </w:rPr>
        <w:t>1</w:t>
      </w:r>
      <w:r>
        <w:rPr>
          <w:rFonts w:hint="eastAsia" w:ascii="宋体" w:hAnsi="宋体" w:cs="宋体"/>
          <w:b/>
          <w:sz w:val="24"/>
        </w:rPr>
        <w:t>由于新型冠状肺炎疫情的影响，因卫生防疫要求采取的措施、物资等一切费用包含在投标报价中，结算时不予调整。</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.2</w:t>
      </w:r>
      <w:r>
        <w:rPr>
          <w:rFonts w:hint="eastAsia" w:ascii="宋体" w:hAnsi="宋体" w:cs="宋体"/>
          <w:b/>
          <w:sz w:val="24"/>
          <w:lang w:val="en-US" w:eastAsia="zh-CN"/>
        </w:rPr>
        <w:t>2</w:t>
      </w:r>
      <w:r>
        <w:rPr>
          <w:rFonts w:hint="eastAsia" w:ascii="宋体" w:hAnsi="宋体" w:cs="宋体"/>
          <w:b/>
          <w:sz w:val="24"/>
        </w:rPr>
        <w:t>承包人在开工前将施工方案和校方确定后，方可施工。</w:t>
      </w:r>
    </w:p>
    <w:p>
      <w:pPr>
        <w:spacing w:line="360" w:lineRule="auto"/>
        <w:ind w:firstLine="482" w:firstLineChars="200"/>
        <w:rPr>
          <w:rFonts w:ascii="宋体" w:hAnsi="宋体" w:cs="宋体"/>
          <w:b/>
          <w:szCs w:val="24"/>
        </w:rPr>
      </w:pPr>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.2</w:t>
      </w:r>
      <w:r>
        <w:rPr>
          <w:rFonts w:hint="eastAsia" w:ascii="宋体" w:hAnsi="宋体" w:cs="宋体"/>
          <w:b/>
          <w:sz w:val="24"/>
          <w:lang w:val="en-US" w:eastAsia="zh-CN"/>
        </w:rPr>
        <w:t>3</w:t>
      </w:r>
      <w:r>
        <w:rPr>
          <w:rFonts w:hint="eastAsia" w:ascii="宋体" w:hAnsi="宋体" w:cs="宋体"/>
          <w:b/>
          <w:sz w:val="24"/>
        </w:rPr>
        <w:t>其他未尽事宜在书面答疑中明确。</w:t>
      </w:r>
    </w:p>
    <w:p>
      <w:pPr>
        <w:pStyle w:val="77"/>
        <w:spacing w:line="420" w:lineRule="exact"/>
        <w:outlineLvl w:val="1"/>
        <w:rPr>
          <w:rFonts w:ascii="宋体" w:hAnsi="宋体" w:cs="宋体"/>
          <w:b/>
          <w:szCs w:val="24"/>
        </w:rPr>
      </w:pPr>
      <w:r>
        <w:rPr>
          <w:rFonts w:hint="eastAsia" w:ascii="宋体" w:hAnsi="宋体" w:cs="宋体"/>
          <w:b/>
          <w:szCs w:val="24"/>
        </w:rPr>
        <w:t>(五) 投标文件的密封和递交</w:t>
      </w:r>
    </w:p>
    <w:p>
      <w:pPr>
        <w:spacing w:line="360" w:lineRule="auto"/>
        <w:ind w:firstLine="482" w:firstLineChars="200"/>
        <w:rPr>
          <w:rFonts w:ascii="宋体" w:hAnsi="宋体" w:cs="宋体"/>
          <w:b/>
          <w:sz w:val="24"/>
        </w:rPr>
      </w:pPr>
      <w:r>
        <w:rPr>
          <w:rFonts w:hint="eastAsia" w:ascii="宋体" w:hAnsi="宋体" w:cs="宋体"/>
          <w:b/>
          <w:sz w:val="24"/>
          <w:lang w:val="en-US" w:eastAsia="zh-CN"/>
        </w:rPr>
        <w:t>19.</w:t>
      </w:r>
      <w:r>
        <w:rPr>
          <w:rFonts w:hint="eastAsia" w:ascii="宋体" w:hAnsi="宋体" w:cs="宋体"/>
          <w:b/>
          <w:sz w:val="24"/>
        </w:rPr>
        <w:t>投标文件的密封与标志</w:t>
      </w:r>
    </w:p>
    <w:p>
      <w:pPr>
        <w:spacing w:line="360" w:lineRule="auto"/>
        <w:ind w:firstLine="480"/>
        <w:rPr>
          <w:rFonts w:ascii="宋体" w:hAnsi="宋体" w:cs="宋体"/>
          <w:sz w:val="24"/>
        </w:rPr>
      </w:pPr>
      <w:r>
        <w:rPr>
          <w:rFonts w:hint="eastAsia" w:ascii="宋体" w:hAnsi="宋体" w:cs="宋体"/>
          <w:b/>
          <w:sz w:val="24"/>
          <w:lang w:val="en-US" w:eastAsia="zh-CN"/>
        </w:rPr>
        <w:t>19</w:t>
      </w:r>
      <w:r>
        <w:rPr>
          <w:rFonts w:hint="eastAsia" w:ascii="宋体" w:hAnsi="宋体" w:cs="宋体"/>
          <w:sz w:val="24"/>
        </w:rPr>
        <w:t>.1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z w:val="24"/>
          <w:lang w:val="en-US" w:eastAsia="zh-CN"/>
        </w:rPr>
        <w:t>19</w:t>
      </w:r>
      <w:r>
        <w:rPr>
          <w:rFonts w:hint="eastAsia" w:ascii="宋体" w:hAnsi="宋体" w:cs="宋体"/>
          <w:b/>
          <w:snapToGrid w:val="0"/>
          <w:kern w:val="0"/>
          <w:sz w:val="24"/>
        </w:rPr>
        <w:t>.2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2" w:firstLineChars="200"/>
        <w:rPr>
          <w:rFonts w:ascii="宋体" w:hAnsi="宋体" w:cs="宋体"/>
          <w:snapToGrid w:val="0"/>
          <w:kern w:val="0"/>
          <w:sz w:val="24"/>
        </w:rPr>
      </w:pPr>
      <w:r>
        <w:rPr>
          <w:rFonts w:hint="eastAsia" w:ascii="宋体" w:hAnsi="宋体" w:cs="宋体"/>
          <w:b/>
          <w:sz w:val="24"/>
          <w:lang w:val="en-US" w:eastAsia="zh-CN"/>
        </w:rPr>
        <w:t>19</w:t>
      </w:r>
      <w:r>
        <w:rPr>
          <w:rFonts w:hint="eastAsia" w:ascii="宋体" w:hAnsi="宋体" w:cs="宋体"/>
          <w:snapToGrid w:val="0"/>
          <w:kern w:val="0"/>
          <w:sz w:val="24"/>
        </w:rPr>
        <w:t>.3投标文件正、副本不一致时，以正本为准。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0</w:t>
      </w:r>
      <w:r>
        <w:rPr>
          <w:rFonts w:hint="eastAsia" w:ascii="宋体" w:hAnsi="宋体" w:cs="宋体"/>
          <w:b/>
          <w:sz w:val="24"/>
        </w:rPr>
        <w:t>.投标文件的递交</w:t>
      </w:r>
    </w:p>
    <w:p>
      <w:pPr>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1</w:t>
      </w:r>
      <w:r>
        <w:rPr>
          <w:rFonts w:hint="eastAsia" w:ascii="宋体" w:hAnsi="宋体" w:cs="宋体"/>
          <w:b/>
          <w:sz w:val="24"/>
        </w:rPr>
        <w:t>.投标文件的修改与撤回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3"/>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2</w:t>
      </w:r>
      <w:r>
        <w:rPr>
          <w:rFonts w:hint="eastAsia" w:ascii="宋体" w:hAnsi="宋体" w:cs="宋体"/>
          <w:b/>
          <w:sz w:val="24"/>
        </w:rPr>
        <w:t>.</w:t>
      </w:r>
      <w:r>
        <w:rPr>
          <w:rFonts w:hint="eastAsia" w:ascii="宋体" w:hAnsi="宋体" w:cs="宋体"/>
          <w:sz w:val="24"/>
        </w:rPr>
        <w:t>本工程评标、定标办法采用下列</w:t>
      </w:r>
      <w:r>
        <w:rPr>
          <w:rFonts w:hint="eastAsia" w:ascii="宋体" w:hAnsi="宋体" w:cs="宋体"/>
          <w:b/>
          <w:sz w:val="24"/>
          <w:u w:val="single"/>
        </w:rPr>
        <w:t xml:space="preserve">  2</w:t>
      </w:r>
      <w:r>
        <w:rPr>
          <w:rFonts w:hint="eastAsia" w:ascii="宋体" w:hAnsi="宋体" w:cs="宋体"/>
          <w:b/>
          <w:sz w:val="24"/>
          <w:u w:val="single"/>
          <w:lang w:val="en-US" w:eastAsia="zh-CN"/>
        </w:rPr>
        <w:t>2</w:t>
      </w:r>
      <w:r>
        <w:rPr>
          <w:rFonts w:hint="eastAsia" w:ascii="宋体" w:hAnsi="宋体" w:cs="宋体"/>
          <w:b/>
          <w:sz w:val="24"/>
          <w:u w:val="single"/>
        </w:rPr>
        <w:t xml:space="preserve">.1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.1.价格单因素评标办法</w:t>
      </w:r>
    </w:p>
    <w:p>
      <w:pPr>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.2.含施工组织设计的价格单因素评标方法</w:t>
      </w:r>
    </w:p>
    <w:p>
      <w:pPr>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.3综合评估法</w:t>
      </w:r>
    </w:p>
    <w:p>
      <w:pPr>
        <w:spacing w:line="360" w:lineRule="auto"/>
        <w:ind w:firstLine="48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3</w:t>
      </w:r>
      <w:r>
        <w:rPr>
          <w:rFonts w:hint="eastAsia" w:ascii="宋体" w:hAnsi="宋体" w:cs="宋体"/>
          <w:b/>
          <w:sz w:val="24"/>
        </w:rPr>
        <w:t xml:space="preserve">.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4</w:t>
      </w:r>
      <w:r>
        <w:rPr>
          <w:rFonts w:hint="eastAsia" w:ascii="宋体" w:hAnsi="宋体" w:cs="宋体"/>
          <w:b/>
          <w:sz w:val="24"/>
        </w:rPr>
        <w:t xml:space="preserve">.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5</w:t>
      </w:r>
      <w:r>
        <w:rPr>
          <w:rFonts w:hint="eastAsia" w:ascii="宋体" w:hAnsi="宋体" w:cs="宋体"/>
          <w:b/>
          <w:sz w:val="24"/>
        </w:rPr>
        <w:t xml:space="preserve">.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w:t>
      </w:r>
      <w:r>
        <w:rPr>
          <w:rFonts w:hint="eastAsia" w:ascii="宋体" w:hAnsi="宋体" w:cs="宋体"/>
          <w:b/>
          <w:bCs/>
          <w:sz w:val="24"/>
          <w:lang w:val="en-US" w:eastAsia="zh-CN"/>
        </w:rPr>
        <w:t>5</w:t>
      </w:r>
      <w:r>
        <w:rPr>
          <w:rFonts w:hint="eastAsia" w:ascii="宋体" w:hAnsi="宋体" w:cs="宋体"/>
          <w:b/>
          <w:bCs/>
          <w:sz w:val="24"/>
        </w:rPr>
        <w:t>.1投标文件中的投标函未加盖投标人的公章；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.15未按招标文件要求提供投标保证金的；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highlight w:val="none"/>
        </w:rPr>
        <w:t xml:space="preserve">    2</w:t>
      </w:r>
      <w:r>
        <w:rPr>
          <w:rFonts w:hint="eastAsia" w:ascii="宋体" w:hAnsi="宋体" w:cs="宋体"/>
          <w:b/>
          <w:bCs/>
          <w:sz w:val="24"/>
          <w:highlight w:val="none"/>
          <w:lang w:val="en-US" w:eastAsia="zh-CN"/>
        </w:rPr>
        <w:t>5</w:t>
      </w:r>
      <w:r>
        <w:rPr>
          <w:rFonts w:hint="eastAsia" w:ascii="宋体" w:hAnsi="宋体" w:cs="宋体"/>
          <w:b/>
          <w:bCs/>
          <w:sz w:val="24"/>
          <w:highlight w:val="none"/>
        </w:rPr>
        <w:t>.17明显不符合技术规范、技术标准的要</w:t>
      </w:r>
      <w:r>
        <w:rPr>
          <w:rFonts w:hint="eastAsia" w:ascii="宋体" w:hAnsi="宋体" w:cs="宋体"/>
          <w:b/>
          <w:bCs/>
          <w:color w:val="auto"/>
          <w:sz w:val="24"/>
          <w:highlight w:val="none"/>
        </w:rPr>
        <w:t>求的</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未按招标文件要求进行计价报价的</w:t>
      </w:r>
      <w:r>
        <w:rPr>
          <w:rFonts w:hint="eastAsia" w:ascii="宋体" w:hAnsi="宋体" w:cs="宋体"/>
          <w:b/>
          <w:bCs/>
          <w:color w:val="auto"/>
          <w:sz w:val="24"/>
          <w:highlight w:val="none"/>
        </w:rPr>
        <w:t>；</w:t>
      </w:r>
      <w:r>
        <w:rPr>
          <w:rFonts w:hint="eastAsia" w:ascii="宋体" w:hAnsi="宋体" w:cs="宋体"/>
          <w:b/>
          <w:bCs/>
          <w:color w:val="auto"/>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 xml:space="preserve">.21以他人的名义投标、串通投标、以行贿手段谋取中标或者以其他弄虚作假方式投标的；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w:t>
      </w:r>
      <w:r>
        <w:rPr>
          <w:rFonts w:hint="eastAsia" w:ascii="宋体" w:hAnsi="宋体" w:cs="宋体"/>
          <w:b/>
          <w:bCs/>
          <w:sz w:val="24"/>
          <w:lang w:val="en-US" w:eastAsia="zh-CN"/>
        </w:rPr>
        <w:t>5</w:t>
      </w:r>
      <w:r>
        <w:rPr>
          <w:rFonts w:hint="eastAsia" w:ascii="宋体" w:hAnsi="宋体" w:cs="宋体"/>
          <w:b/>
          <w:bCs/>
          <w:sz w:val="24"/>
        </w:rPr>
        <w:t>.22不符合招标文件有关暗标的要求。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6</w:t>
      </w:r>
      <w:r>
        <w:rPr>
          <w:rFonts w:hint="eastAsia" w:ascii="宋体" w:hAnsi="宋体" w:cs="宋体"/>
          <w:b/>
          <w:sz w:val="24"/>
        </w:rPr>
        <w:t>.</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7</w:t>
      </w:r>
      <w:r>
        <w:rPr>
          <w:rFonts w:hint="eastAsia" w:ascii="宋体" w:hAnsi="宋体" w:cs="宋体"/>
          <w:b/>
          <w:sz w:val="24"/>
        </w:rPr>
        <w:t>.</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w:t>
      </w:r>
      <w:r>
        <w:rPr>
          <w:rFonts w:hint="eastAsia" w:ascii="宋体" w:hAnsi="宋体" w:cs="宋体"/>
          <w:b/>
          <w:sz w:val="24"/>
          <w:lang w:val="en-US" w:eastAsia="zh-CN"/>
        </w:rPr>
        <w:t>8</w:t>
      </w:r>
      <w:r>
        <w:rPr>
          <w:rFonts w:hint="eastAsia" w:ascii="宋体" w:hAnsi="宋体" w:cs="宋体"/>
          <w:b/>
          <w:sz w:val="24"/>
        </w:rPr>
        <w:t>.</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lang w:val="en-US" w:eastAsia="zh-CN"/>
        </w:rPr>
        <w:t>29</w:t>
      </w:r>
      <w:r>
        <w:rPr>
          <w:rFonts w:hint="eastAsia" w:ascii="宋体" w:hAnsi="宋体" w:cs="宋体"/>
          <w:b/>
          <w:sz w:val="24"/>
        </w:rPr>
        <w:t>.</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w:t>
      </w:r>
      <w:r>
        <w:rPr>
          <w:rFonts w:hint="eastAsia" w:ascii="宋体" w:hAnsi="宋体" w:cs="宋体"/>
          <w:b/>
          <w:sz w:val="24"/>
          <w:lang w:val="en-US" w:eastAsia="zh-CN"/>
        </w:rPr>
        <w:t>0</w:t>
      </w:r>
      <w:r>
        <w:rPr>
          <w:rFonts w:hint="eastAsia" w:ascii="宋体" w:hAnsi="宋体" w:cs="宋体"/>
          <w:b/>
          <w:sz w:val="24"/>
        </w:rPr>
        <w:t>.</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w:t>
      </w:r>
      <w:r>
        <w:rPr>
          <w:rFonts w:hint="eastAsia" w:ascii="宋体" w:hAnsi="宋体" w:cs="宋体"/>
          <w:b/>
          <w:sz w:val="24"/>
          <w:lang w:val="en-US" w:eastAsia="zh-CN"/>
        </w:rPr>
        <w:t>1</w:t>
      </w:r>
      <w:r>
        <w:rPr>
          <w:rFonts w:hint="eastAsia" w:ascii="宋体" w:hAnsi="宋体" w:cs="宋体"/>
          <w:b/>
          <w:sz w:val="24"/>
        </w:rPr>
        <w:t>.</w:t>
      </w:r>
      <w:r>
        <w:rPr>
          <w:rFonts w:hint="eastAsia" w:ascii="宋体" w:hAnsi="宋体" w:cs="宋体"/>
          <w:spacing w:val="-2"/>
          <w:sz w:val="24"/>
        </w:rPr>
        <w:t>评标委员会在评标工作完成后，将在评标报告之外按照统一格式公布评标结果公开的内容，在中标结果公示的同时一并在“</w:t>
      </w:r>
      <w:r>
        <w:rPr>
          <w:rFonts w:hint="eastAsia" w:ascii="宋体" w:hAnsi="宋体" w:cs="宋体"/>
          <w:spacing w:val="-2"/>
          <w:sz w:val="24"/>
          <w:lang w:eastAsia="zh-CN"/>
        </w:rPr>
        <w:t>南通市教育局网站</w:t>
      </w:r>
      <w:r>
        <w:rPr>
          <w:rFonts w:hint="eastAsia" w:ascii="宋体" w:hAnsi="宋体" w:cs="宋体"/>
          <w:spacing w:val="-2"/>
          <w:sz w:val="24"/>
        </w:rPr>
        <w:t>”中标公示栏公示，公布的时间为三日</w:t>
      </w:r>
      <w:r>
        <w:rPr>
          <w:rFonts w:hint="eastAsia" w:ascii="宋体" w:hAnsi="宋体" w:cs="宋体"/>
          <w:sz w:val="24"/>
        </w:rPr>
        <w:t>。</w:t>
      </w:r>
    </w:p>
    <w:p>
      <w:pPr>
        <w:pStyle w:val="3"/>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74" w:firstLineChars="200"/>
        <w:rPr>
          <w:rFonts w:hint="eastAsia" w:ascii="宋体" w:hAnsi="宋体" w:cs="宋体"/>
          <w:b/>
          <w:spacing w:val="-2"/>
          <w:sz w:val="24"/>
        </w:rPr>
      </w:pPr>
      <w:bookmarkStart w:id="29" w:name="_Toc404159959"/>
      <w:bookmarkStart w:id="30" w:name="_Toc465181335"/>
      <w:r>
        <w:rPr>
          <w:rFonts w:hint="eastAsia" w:ascii="宋体" w:hAnsi="宋体" w:cs="宋体"/>
          <w:b/>
          <w:spacing w:val="-2"/>
          <w:sz w:val="24"/>
        </w:rPr>
        <w:t>3</w:t>
      </w:r>
      <w:r>
        <w:rPr>
          <w:rFonts w:hint="eastAsia" w:ascii="宋体" w:hAnsi="宋体" w:cs="宋体"/>
          <w:b/>
          <w:spacing w:val="-2"/>
          <w:sz w:val="24"/>
          <w:lang w:val="en-US" w:eastAsia="zh-CN"/>
        </w:rPr>
        <w:t>2.</w:t>
      </w:r>
      <w:r>
        <w:rPr>
          <w:rFonts w:hint="eastAsia" w:ascii="宋体" w:hAnsi="宋体" w:cs="宋体"/>
          <w:b/>
          <w:color w:val="auto"/>
          <w:sz w:val="24"/>
          <w:highlight w:val="none"/>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lang w:val="en-US" w:eastAsia="zh-CN"/>
        </w:rPr>
        <w:t>33.</w:t>
      </w:r>
      <w:r>
        <w:rPr>
          <w:rFonts w:hint="eastAsia" w:ascii="宋体" w:hAnsi="宋体" w:cs="宋体"/>
          <w:b/>
          <w:spacing w:val="-2"/>
          <w:sz w:val="24"/>
        </w:rPr>
        <w:t>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34</w:t>
      </w:r>
      <w:r>
        <w:rPr>
          <w:rFonts w:hint="eastAsia" w:ascii="宋体" w:hAnsi="宋体" w:cs="宋体"/>
          <w:b/>
          <w:sz w:val="24"/>
          <w:lang w:val="en-US" w:eastAsia="zh-CN"/>
        </w:rPr>
        <w:t>.</w:t>
      </w:r>
      <w:r>
        <w:rPr>
          <w:rFonts w:hint="eastAsia" w:ascii="宋体" w:hAnsi="宋体" w:cs="宋体"/>
          <w:b/>
          <w:sz w:val="24"/>
        </w:rPr>
        <w:t>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rPr>
        <w:t>35</w:t>
      </w:r>
      <w:r>
        <w:rPr>
          <w:rFonts w:hint="eastAsia" w:ascii="宋体" w:hAnsi="宋体" w:cs="宋体"/>
          <w:b/>
          <w:sz w:val="24"/>
          <w:lang w:val="en-US" w:eastAsia="zh-CN"/>
        </w:rPr>
        <w:t>.</w:t>
      </w:r>
      <w:r>
        <w:rPr>
          <w:rFonts w:hint="eastAsia" w:ascii="宋体" w:hAnsi="宋体" w:cs="宋体"/>
          <w:sz w:val="24"/>
        </w:rPr>
        <w:t>若中标人不能按本须知第33条、34条款的规定执行，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w:t>
      </w:r>
    </w:p>
    <w:p>
      <w:pPr>
        <w:spacing w:line="480" w:lineRule="exact"/>
        <w:ind w:firstLine="482"/>
        <w:rPr>
          <w:rFonts w:ascii="宋体" w:hAnsi="宋体" w:cs="宋体"/>
          <w:sz w:val="24"/>
        </w:rPr>
      </w:pPr>
      <w:r>
        <w:rPr>
          <w:rFonts w:hint="eastAsia" w:ascii="宋体" w:hAnsi="宋体" w:cs="宋体"/>
          <w:b/>
          <w:sz w:val="24"/>
        </w:rPr>
        <w:t>36</w:t>
      </w:r>
      <w:r>
        <w:rPr>
          <w:rFonts w:hint="eastAsia" w:ascii="宋体" w:hAnsi="宋体" w:cs="宋体"/>
          <w:b/>
          <w:sz w:val="24"/>
          <w:lang w:val="en-US" w:eastAsia="zh-CN"/>
        </w:rPr>
        <w:t>.</w:t>
      </w:r>
      <w:r>
        <w:rPr>
          <w:rFonts w:hint="eastAsia" w:ascii="宋体" w:hAnsi="宋体" w:cs="宋体"/>
          <w:sz w:val="24"/>
        </w:rPr>
        <w:t>中标人在中标后或施工期间不得随意变更中标项目负责人。如果出现特殊情况，确需更换的，应当经招标人同意。</w:t>
      </w:r>
    </w:p>
    <w:p>
      <w:pPr>
        <w:spacing w:line="360" w:lineRule="auto"/>
        <w:rPr>
          <w:rFonts w:ascii="宋体" w:hAnsi="宋体" w:cs="宋体"/>
          <w:sz w:val="24"/>
        </w:rPr>
      </w:pPr>
    </w:p>
    <w:p>
      <w:pPr>
        <w:spacing w:line="360" w:lineRule="auto"/>
        <w:jc w:val="center"/>
        <w:rPr>
          <w:rFonts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both"/>
        <w:rPr>
          <w:rFonts w:hint="eastAsia" w:ascii="宋体" w:hAnsi="宋体" w:cs="宋体"/>
          <w:b/>
          <w:sz w:val="36"/>
          <w:szCs w:val="36"/>
        </w:rPr>
      </w:pPr>
    </w:p>
    <w:p>
      <w:pPr>
        <w:spacing w:line="360" w:lineRule="auto"/>
        <w:jc w:val="center"/>
        <w:rPr>
          <w:rFonts w:ascii="宋体" w:hAnsi="宋体" w:cs="宋体"/>
          <w:b/>
          <w:sz w:val="24"/>
        </w:rPr>
      </w:pPr>
      <w:r>
        <w:rPr>
          <w:rFonts w:hint="eastAsia" w:ascii="宋体" w:hAnsi="宋体" w:cs="宋体"/>
          <w:b/>
          <w:sz w:val="36"/>
          <w:szCs w:val="36"/>
        </w:rPr>
        <w:t>第二章评标办法</w:t>
      </w:r>
      <w:bookmarkEnd w:id="29"/>
      <w:bookmarkEnd w:id="30"/>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5"/>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1"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u w:val="single"/>
              </w:rPr>
            </w:pPr>
            <w:r>
              <w:rPr>
                <w:rFonts w:hint="eastAsia" w:ascii="宋体" w:hAnsi="宋体" w:cs="宋体"/>
                <w:kern w:val="0"/>
                <w:sz w:val="24"/>
                <w:u w:val="none"/>
              </w:rPr>
              <w:t>建筑工程施工总承包叁级及以上或建筑装修装饰工程专业承包贰级及以上资质（须在有效期内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建筑工程专业二级及以上注册建造师。项目负责人不得为企业法定代表人或企业董事长或总经理。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sz w:val="24"/>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c>
          <w:tcPr>
            <w:tcW w:w="1918" w:type="dxa"/>
            <w:tcBorders>
              <w:tl2br w:val="nil"/>
              <w:tr2bl w:val="nil"/>
            </w:tcBorders>
            <w:vAlign w:val="center"/>
          </w:tcPr>
          <w:p>
            <w:pPr>
              <w:autoSpaceDE w:val="0"/>
              <w:autoSpaceDN w:val="0"/>
              <w:adjustRightInd w:val="0"/>
              <w:snapToGrid w:val="0"/>
              <w:spacing w:line="240" w:lineRule="atLeast"/>
              <w:rPr>
                <w:rFonts w:hint="eastAsia" w:ascii="宋体" w:hAnsi="宋体" w:cs="宋体"/>
                <w:kern w:val="0"/>
                <w:sz w:val="24"/>
              </w:rPr>
            </w:pPr>
            <w:r>
              <w:rPr>
                <w:rFonts w:hint="eastAsia" w:ascii="宋体" w:hAnsi="宋体" w:cs="宋体"/>
                <w:color w:val="auto"/>
                <w:kern w:val="0"/>
                <w:sz w:val="24"/>
              </w:rPr>
              <w:t>拟派项目负责人</w:t>
            </w:r>
            <w:r>
              <w:rPr>
                <w:rFonts w:hint="eastAsia" w:ascii="宋体" w:hAnsi="宋体" w:cs="宋体"/>
                <w:color w:val="auto"/>
                <w:kern w:val="0"/>
                <w:sz w:val="24"/>
                <w:lang w:val="en-US" w:eastAsia="zh-CN"/>
              </w:rPr>
              <w:t>的</w:t>
            </w:r>
            <w:r>
              <w:rPr>
                <w:rFonts w:hint="eastAsia" w:ascii="宋体" w:hAnsi="宋体" w:cs="宋体"/>
                <w:color w:val="auto"/>
                <w:kern w:val="0"/>
                <w:sz w:val="24"/>
              </w:rPr>
              <w:t>诚信承诺书</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①项目负责人是非变更后无在建工程的；</w:t>
            </w:r>
          </w:p>
          <w:p>
            <w:pPr>
              <w:widowControl/>
              <w:jc w:val="left"/>
              <w:rPr>
                <w:rFonts w:ascii="宋体" w:hAnsi="宋体" w:cs="宋体"/>
                <w:kern w:val="0"/>
                <w:sz w:val="24"/>
              </w:rPr>
            </w:pPr>
            <w:r>
              <w:rPr>
                <w:rFonts w:hint="eastAsia" w:ascii="宋体" w:hAnsi="宋体" w:cs="宋体"/>
                <w:kern w:val="0"/>
                <w:sz w:val="24"/>
              </w:rPr>
              <w:t>②项目负责人是变更后无在建工程的，并且：原合同工期已满且变更备案之日已满6个月；或者，因非承包原因致使工程项目停工超过120天，且经建设单位同意并已经办理项目负责人变更手续的；</w:t>
            </w:r>
          </w:p>
          <w:p>
            <w:pPr>
              <w:autoSpaceDE w:val="0"/>
              <w:autoSpaceDN w:val="0"/>
              <w:adjustRightInd w:val="0"/>
              <w:snapToGrid w:val="0"/>
              <w:spacing w:line="240" w:lineRule="atLeast"/>
              <w:rPr>
                <w:rFonts w:hint="eastAsia" w:ascii="宋体" w:hAnsi="宋体" w:cs="宋体"/>
                <w:sz w:val="24"/>
              </w:rPr>
            </w:pPr>
            <w:r>
              <w:rPr>
                <w:rFonts w:hint="eastAsia" w:ascii="宋体" w:hAnsi="宋体" w:cs="宋体"/>
                <w:kern w:val="0"/>
                <w:sz w:val="24"/>
              </w:rPr>
              <w:t>③项目负责人有在建工程，但该在建工程与本次招标的工程属于同一工程项目、同一项目批文、同一施工地点分段发包或分期施工的情况。</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①诚信承诺书（详见第七章—诚信承诺书）</w:t>
            </w:r>
          </w:p>
          <w:p>
            <w:pPr>
              <w:widowControl/>
              <w:jc w:val="left"/>
              <w:rPr>
                <w:rFonts w:ascii="宋体" w:hAnsi="宋体" w:cs="宋体"/>
                <w:kern w:val="0"/>
                <w:sz w:val="24"/>
              </w:rPr>
            </w:pPr>
            <w:r>
              <w:rPr>
                <w:rFonts w:hint="eastAsia" w:ascii="宋体" w:hAnsi="宋体" w:cs="宋体"/>
                <w:kern w:val="0"/>
                <w:sz w:val="24"/>
              </w:rPr>
              <w:t>②原合同工期已满且变更备案之日已满6个月的证明或建设单位同意并已办理项目负责人变更手续的证明。</w:t>
            </w:r>
          </w:p>
          <w:p>
            <w:pPr>
              <w:autoSpaceDE w:val="0"/>
              <w:autoSpaceDN w:val="0"/>
              <w:adjustRightInd w:val="0"/>
              <w:snapToGrid w:val="0"/>
              <w:spacing w:line="240" w:lineRule="atLeas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p>
        </w:tc>
        <w:tc>
          <w:tcPr>
            <w:tcW w:w="9017" w:type="dxa"/>
            <w:gridSpan w:val="3"/>
            <w:tcBorders>
              <w:tl2br w:val="nil"/>
              <w:tr2bl w:val="nil"/>
            </w:tcBorders>
            <w:vAlign w:val="center"/>
          </w:tcPr>
          <w:p>
            <w:pPr>
              <w:widowControl/>
              <w:adjustRightInd w:val="0"/>
              <w:snapToGrid w:val="0"/>
              <w:jc w:val="left"/>
            </w:pPr>
            <w:r>
              <w:rPr>
                <w:rFonts w:hint="eastAsia"/>
              </w:rPr>
              <w:t>注：</w:t>
            </w:r>
          </w:p>
          <w:p>
            <w:pPr>
              <w:widowControl/>
              <w:adjustRightInd w:val="0"/>
              <w:snapToGrid w:val="0"/>
              <w:jc w:val="left"/>
            </w:pPr>
            <w:r>
              <w:rPr>
                <w:rFonts w:hint="eastAsia"/>
              </w:rPr>
              <w:t>1</w:t>
            </w:r>
            <w:r>
              <w:rPr>
                <w:rFonts w:hint="eastAsia"/>
                <w:lang w:val="en-US" w:eastAsia="zh-CN"/>
              </w:rPr>
              <w:t>.</w:t>
            </w:r>
            <w:r>
              <w:rPr>
                <w:rFonts w:hint="eastAsia"/>
              </w:rPr>
              <w:t>资格审查阶段，评标委员会根据资格审查标准、资格审查条件、“资格审查资料包”中的资料进行资格评审，请投标人按照本招标文件要求准确提供全部资料，否则做废标处理。</w:t>
            </w:r>
          </w:p>
          <w:p>
            <w:pPr>
              <w:widowControl/>
              <w:adjustRightInd w:val="0"/>
              <w:snapToGrid w:val="0"/>
              <w:jc w:val="left"/>
            </w:pPr>
            <w:r>
              <w:rPr>
                <w:rFonts w:hint="eastAsia"/>
              </w:rPr>
              <w:t>2</w:t>
            </w:r>
            <w:r>
              <w:rPr>
                <w:rFonts w:hint="eastAsia"/>
                <w:lang w:val="en-US" w:eastAsia="zh-CN"/>
              </w:rPr>
              <w:t>.</w:t>
            </w:r>
            <w:r>
              <w:rPr>
                <w:rFonts w:hint="eastAsia"/>
              </w:rPr>
              <w:t>以上复印件须加盖投标单位公章，并在封袋上加盖投标人单位公章和法定代表人印章。</w:t>
            </w:r>
          </w:p>
        </w:tc>
      </w:tr>
      <w:bookmarkEnd w:id="31"/>
    </w:tbl>
    <w:p>
      <w:pPr>
        <w:spacing w:line="420" w:lineRule="exact"/>
        <w:ind w:firstLine="480" w:firstLineChars="200"/>
        <w:rPr>
          <w:rFonts w:ascii="宋体" w:hAnsi="宋体" w:cs="宋体"/>
          <w:sz w:val="24"/>
        </w:rPr>
      </w:pPr>
      <w:bookmarkStart w:id="32"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3" w:name="_Toc465181336"/>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000000" w:themeColor="text1"/>
          <w:sz w:val="24"/>
        </w:rPr>
      </w:pPr>
      <w:r>
        <w:rPr>
          <w:rFonts w:hint="eastAsia" w:ascii="宋体" w:hAnsi="宋体" w:cs="宋体"/>
          <w:b/>
          <w:color w:val="000000" w:themeColor="text1"/>
          <w:sz w:val="24"/>
        </w:rPr>
        <w:t>本工程招标控制价：</w:t>
      </w:r>
      <w:r>
        <w:rPr>
          <w:rFonts w:hint="eastAsia" w:ascii="宋体" w:hAnsi="宋体" w:cs="宋体"/>
          <w:b/>
          <w:color w:val="000000" w:themeColor="text1"/>
          <w:sz w:val="24"/>
          <w:u w:val="single"/>
        </w:rPr>
        <w:t xml:space="preserve"> 346378.06 元</w:t>
      </w:r>
      <w:r>
        <w:rPr>
          <w:rFonts w:hint="eastAsia" w:ascii="宋体" w:hAnsi="宋体" w:cs="宋体"/>
          <w:b/>
          <w:color w:val="000000" w:themeColor="text1"/>
          <w:sz w:val="24"/>
          <w:u w:val="single"/>
          <w:lang w:eastAsia="zh-CN"/>
        </w:rPr>
        <w:t>；</w:t>
      </w:r>
      <w:r>
        <w:rPr>
          <w:rFonts w:hint="eastAsia" w:ascii="宋体" w:hAnsi="宋体" w:cs="宋体"/>
          <w:b/>
          <w:color w:val="000000" w:themeColor="text1"/>
          <w:sz w:val="24"/>
          <w:u w:val="none"/>
          <w:lang w:val="en-US" w:eastAsia="zh-CN"/>
        </w:rPr>
        <w:t>招标人期望值为</w:t>
      </w:r>
      <w:r>
        <w:rPr>
          <w:rFonts w:hint="eastAsia" w:ascii="宋体" w:hAnsi="宋体" w:cs="宋体"/>
          <w:b/>
          <w:color w:val="000000" w:themeColor="text1"/>
          <w:sz w:val="24"/>
          <w:u w:val="single"/>
          <w:lang w:val="en-US" w:eastAsia="zh-CN"/>
        </w:rPr>
        <w:t>280000.00元。</w:t>
      </w:r>
      <w:r>
        <w:rPr>
          <w:rFonts w:hint="eastAsia" w:ascii="宋体" w:hAnsi="宋体" w:cs="宋体"/>
          <w:b/>
          <w:color w:val="000000" w:themeColor="text1"/>
          <w:sz w:val="24"/>
          <w:u w:val="none"/>
          <w:lang w:val="en-US" w:eastAsia="zh-CN"/>
        </w:rPr>
        <w:t>投标报价高于招标人期望值的作废标处理</w:t>
      </w:r>
      <w:r>
        <w:rPr>
          <w:rFonts w:hint="eastAsia" w:ascii="宋体" w:hAnsi="宋体" w:cs="宋体"/>
          <w:b/>
          <w:color w:val="000000" w:themeColor="text1"/>
          <w:sz w:val="24"/>
          <w:u w:val="none"/>
        </w:rPr>
        <w:t>。</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sz w:val="24"/>
        </w:rPr>
      </w:pPr>
      <w:r>
        <w:rPr>
          <w:rFonts w:hint="eastAsia" w:ascii="宋体" w:hAnsi="宋体"/>
          <w:kern w:val="0"/>
          <w:sz w:val="24"/>
          <w:lang w:val="en-US" w:eastAsia="zh-CN"/>
        </w:rPr>
        <w:t>3.</w:t>
      </w:r>
      <w:r>
        <w:rPr>
          <w:rFonts w:hint="eastAsia" w:ascii="宋体" w:hAnsi="宋体" w:cs="宋体"/>
          <w:b/>
          <w:bCs/>
          <w:sz w:val="24"/>
        </w:rPr>
        <w:t>商务标评审</w:t>
      </w:r>
    </w:p>
    <w:p>
      <w:pPr>
        <w:widowControl/>
        <w:spacing w:line="360" w:lineRule="auto"/>
        <w:ind w:firstLine="479" w:firstLineChars="199"/>
        <w:rPr>
          <w:rFonts w:ascii="宋体" w:hAnsi="宋体" w:cs="宋体"/>
          <w:b/>
          <w:bCs/>
          <w:sz w:val="24"/>
        </w:rPr>
      </w:pPr>
      <w:r>
        <w:rPr>
          <w:rFonts w:hint="eastAsia" w:ascii="宋体" w:hAnsi="宋体" w:cs="宋体"/>
          <w:b/>
          <w:bCs/>
          <w:sz w:val="24"/>
        </w:rPr>
        <w:t>本工程商务标评审设置评标办法一、二，由招标人代表在开标时随机抽取一种方法作为商务标的评审标准。</w:t>
      </w:r>
    </w:p>
    <w:p>
      <w:pPr>
        <w:spacing w:line="360" w:lineRule="auto"/>
        <w:ind w:firstLine="482" w:firstLineChars="200"/>
        <w:rPr>
          <w:rFonts w:ascii="宋体" w:hAnsi="宋体"/>
          <w:b/>
          <w:sz w:val="24"/>
        </w:rPr>
      </w:pPr>
      <w:r>
        <w:rPr>
          <w:rFonts w:hint="eastAsia" w:ascii="宋体" w:hAnsi="宋体"/>
          <w:b/>
          <w:sz w:val="24"/>
        </w:rPr>
        <w:t>方法一:</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确定有效报价：投标报价低于或等于招标控制价的各投标人的投标报价为有效报价；高于招标控制价的，作废标处理。</w:t>
      </w:r>
      <w:r>
        <w:rPr>
          <w:rFonts w:hint="eastAsia" w:ascii="宋体" w:hAnsi="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kern w:val="0"/>
          <w:sz w:val="24"/>
        </w:rPr>
        <w:t>（2）评标基准价的确定:</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＜4</w:t>
      </w:r>
      <w:r>
        <w:rPr>
          <w:rFonts w:ascii="宋体" w:hAnsi="宋体" w:cs="宋体"/>
          <w:kern w:val="0"/>
          <w:sz w:val="24"/>
        </w:rPr>
        <w:t>家</w:t>
      </w:r>
      <w:r>
        <w:rPr>
          <w:rFonts w:hint="eastAsia" w:ascii="宋体" w:hAnsi="宋体" w:cs="宋体"/>
          <w:kern w:val="0"/>
          <w:sz w:val="24"/>
        </w:rPr>
        <w:t>时，则</w:t>
      </w:r>
      <w:r>
        <w:rPr>
          <w:rFonts w:hint="eastAsia" w:ascii="宋体" w:hAnsi="宋体"/>
          <w:kern w:val="0"/>
          <w:sz w:val="24"/>
        </w:rPr>
        <w:t>所有</w:t>
      </w:r>
      <w:r>
        <w:rPr>
          <w:rFonts w:ascii="宋体" w:hAnsi="宋体"/>
          <w:kern w:val="0"/>
          <w:sz w:val="24"/>
        </w:rPr>
        <w:t>有效投标文件的</w:t>
      </w:r>
      <w:r>
        <w:rPr>
          <w:rFonts w:hint="eastAsia" w:ascii="宋体" w:hAnsi="宋体" w:cs="宋体"/>
          <w:kern w:val="0"/>
          <w:sz w:val="24"/>
        </w:rPr>
        <w:t>次低报价作</w:t>
      </w:r>
      <w:r>
        <w:rPr>
          <w:rFonts w:ascii="宋体" w:hAnsi="宋体" w:cs="宋体"/>
          <w:kern w:val="0"/>
          <w:sz w:val="24"/>
        </w:rPr>
        <w:t>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w:t>
      </w:r>
      <w:r>
        <w:rPr>
          <w:rFonts w:ascii="宋体" w:hAnsi="宋体" w:cs="宋体"/>
          <w:kern w:val="0"/>
          <w:sz w:val="24"/>
        </w:rPr>
        <w:t>去掉</w:t>
      </w:r>
      <w:r>
        <w:rPr>
          <w:rFonts w:hint="eastAsia" w:ascii="宋体" w:hAnsi="宋体" w:cs="宋体"/>
          <w:kern w:val="0"/>
          <w:sz w:val="24"/>
        </w:rPr>
        <w:t>评标价中</w:t>
      </w:r>
      <w:r>
        <w:rPr>
          <w:rFonts w:ascii="宋体" w:hAnsi="宋体" w:cs="宋体"/>
          <w:kern w:val="0"/>
          <w:sz w:val="24"/>
        </w:rPr>
        <w:t>的最高</w:t>
      </w:r>
      <w:r>
        <w:rPr>
          <w:rFonts w:hint="eastAsia" w:ascii="宋体" w:hAnsi="宋体" w:cs="宋体"/>
          <w:kern w:val="0"/>
          <w:sz w:val="24"/>
        </w:rPr>
        <w:t>报</w:t>
      </w:r>
      <w:r>
        <w:rPr>
          <w:rFonts w:ascii="宋体" w:hAnsi="宋体" w:cs="宋体"/>
          <w:kern w:val="0"/>
          <w:sz w:val="24"/>
        </w:rPr>
        <w:t>价</w:t>
      </w:r>
      <w:r>
        <w:rPr>
          <w:rFonts w:hint="eastAsia" w:ascii="宋体" w:hAnsi="宋体" w:cs="宋体"/>
          <w:kern w:val="0"/>
          <w:sz w:val="24"/>
        </w:rPr>
        <w:t>（最高报价相同的均剔除）</w:t>
      </w:r>
      <w:r>
        <w:rPr>
          <w:rFonts w:ascii="宋体" w:hAnsi="宋体" w:cs="宋体"/>
          <w:kern w:val="0"/>
          <w:sz w:val="24"/>
        </w:rPr>
        <w:t>后取算术平均值为A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7</w:t>
      </w:r>
      <w:r>
        <w:rPr>
          <w:rFonts w:ascii="宋体" w:hAnsi="宋体" w:cs="宋体"/>
          <w:kern w:val="0"/>
          <w:sz w:val="24"/>
        </w:rPr>
        <w:t>家，去掉</w:t>
      </w:r>
      <w:r>
        <w:rPr>
          <w:rFonts w:hint="eastAsia" w:ascii="宋体" w:hAnsi="宋体" w:cs="宋体"/>
          <w:kern w:val="0"/>
          <w:sz w:val="24"/>
        </w:rPr>
        <w:t>评标价中的最高和最低20%（四舍五入取整，末位投标报价相同的均保留）</w:t>
      </w:r>
      <w:r>
        <w:rPr>
          <w:rFonts w:ascii="宋体" w:hAnsi="宋体" w:cs="宋体"/>
          <w:kern w:val="0"/>
          <w:sz w:val="24"/>
        </w:rPr>
        <w:t>后取算术平均值为 A。</w:t>
      </w:r>
    </w:p>
    <w:p>
      <w:pPr>
        <w:autoSpaceDE w:val="0"/>
        <w:autoSpaceDN w:val="0"/>
        <w:adjustRightInd w:val="0"/>
        <w:snapToGrid w:val="0"/>
        <w:spacing w:line="360" w:lineRule="auto"/>
        <w:ind w:firstLine="480" w:firstLineChars="200"/>
        <w:rPr>
          <w:rFonts w:ascii="宋体" w:hAnsi="宋体"/>
          <w:kern w:val="0"/>
          <w:sz w:val="24"/>
          <w:u w:val="single"/>
        </w:rPr>
      </w:pPr>
      <w:r>
        <w:rPr>
          <w:rFonts w:hint="eastAsia" w:ascii="宋体" w:hAnsi="宋体" w:cs="宋体"/>
          <w:kern w:val="0"/>
          <w:sz w:val="24"/>
          <w:u w:val="single"/>
        </w:rPr>
        <w:t>评标基准价 =A×K，A值</w:t>
      </w:r>
      <w:r>
        <w:rPr>
          <w:rFonts w:hint="eastAsia" w:ascii="宋体" w:hAnsi="宋体"/>
          <w:kern w:val="0"/>
          <w:sz w:val="24"/>
          <w:u w:val="single"/>
        </w:rPr>
        <w:t>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（3）计算得分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②投标人的投标报价与评标基准价相比，每上浮1%扣0.9分，每下浮1%扣0.6分（不足1%时采用插入法），得分</w:t>
      </w:r>
      <w:r>
        <w:rPr>
          <w:rFonts w:hint="eastAsia" w:ascii="宋体" w:hAnsi="宋体" w:cs="宋体"/>
          <w:kern w:val="0"/>
          <w:sz w:val="24"/>
        </w:rPr>
        <w:t>四舍五入取整</w:t>
      </w:r>
      <w:r>
        <w:rPr>
          <w:rFonts w:hint="eastAsia" w:ascii="宋体" w:hAnsi="宋体"/>
          <w:kern w:val="0"/>
          <w:sz w:val="24"/>
        </w:rPr>
        <w:t>保留小数点后两位。</w:t>
      </w:r>
    </w:p>
    <w:p>
      <w:pPr>
        <w:spacing w:line="360" w:lineRule="auto"/>
        <w:ind w:firstLine="482" w:firstLineChars="200"/>
        <w:rPr>
          <w:rFonts w:ascii="宋体" w:hAnsi="宋体"/>
          <w:b/>
          <w:sz w:val="24"/>
        </w:rPr>
      </w:pPr>
      <w:r>
        <w:rPr>
          <w:rFonts w:hint="eastAsia" w:ascii="宋体" w:hAnsi="宋体"/>
          <w:b/>
          <w:sz w:val="24"/>
        </w:rPr>
        <w:t>方法二：</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 xml:space="preserve">确定有效报价：投标报价低于或等于招标控制价的各投标人的投标报价为有效报价；高于招标控制价的，作废标处理。 </w:t>
      </w:r>
      <w:r>
        <w:rPr>
          <w:rFonts w:hint="eastAsia" w:ascii="宋体" w:hAnsi="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＜4</w:t>
      </w:r>
      <w:r>
        <w:rPr>
          <w:rFonts w:ascii="宋体" w:hAnsi="宋体" w:cs="宋体"/>
          <w:kern w:val="0"/>
          <w:sz w:val="24"/>
        </w:rPr>
        <w:t xml:space="preserve"> 家</w:t>
      </w:r>
      <w:r>
        <w:rPr>
          <w:rFonts w:hint="eastAsia" w:ascii="宋体" w:hAnsi="宋体" w:cs="宋体"/>
          <w:kern w:val="0"/>
          <w:sz w:val="24"/>
        </w:rPr>
        <w:t>时，则</w:t>
      </w:r>
      <w:r>
        <w:rPr>
          <w:rFonts w:hint="eastAsia" w:ascii="宋体" w:hAnsi="宋体"/>
          <w:kern w:val="0"/>
          <w:sz w:val="24"/>
        </w:rPr>
        <w:t>所有</w:t>
      </w:r>
      <w:r>
        <w:rPr>
          <w:rFonts w:ascii="宋体" w:hAnsi="宋体"/>
          <w:kern w:val="0"/>
          <w:sz w:val="24"/>
        </w:rPr>
        <w:t>有效投标文件的</w:t>
      </w:r>
      <w:r>
        <w:rPr>
          <w:rFonts w:hint="eastAsia" w:ascii="宋体" w:hAnsi="宋体" w:cs="宋体"/>
          <w:kern w:val="0"/>
          <w:sz w:val="24"/>
        </w:rPr>
        <w:t>次低报价作</w:t>
      </w:r>
      <w:r>
        <w:rPr>
          <w:rFonts w:ascii="宋体" w:hAnsi="宋体" w:cs="宋体"/>
          <w:kern w:val="0"/>
          <w:sz w:val="24"/>
        </w:rPr>
        <w:t>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w:t>
      </w:r>
      <w:r>
        <w:rPr>
          <w:rFonts w:ascii="宋体" w:hAnsi="宋体" w:cs="宋体"/>
          <w:kern w:val="0"/>
          <w:sz w:val="24"/>
        </w:rPr>
        <w:t>去掉</w:t>
      </w:r>
      <w:r>
        <w:rPr>
          <w:rFonts w:hint="eastAsia" w:ascii="宋体" w:hAnsi="宋体" w:cs="宋体"/>
          <w:kern w:val="0"/>
          <w:sz w:val="24"/>
        </w:rPr>
        <w:t>评标价中</w:t>
      </w:r>
      <w:r>
        <w:rPr>
          <w:rFonts w:ascii="宋体" w:hAnsi="宋体" w:cs="宋体"/>
          <w:kern w:val="0"/>
          <w:sz w:val="24"/>
        </w:rPr>
        <w:t>的最高</w:t>
      </w:r>
      <w:r>
        <w:rPr>
          <w:rFonts w:hint="eastAsia" w:ascii="宋体" w:hAnsi="宋体" w:cs="宋体"/>
          <w:kern w:val="0"/>
          <w:sz w:val="24"/>
        </w:rPr>
        <w:t>报</w:t>
      </w:r>
      <w:r>
        <w:rPr>
          <w:rFonts w:ascii="宋体" w:hAnsi="宋体" w:cs="宋体"/>
          <w:kern w:val="0"/>
          <w:sz w:val="24"/>
        </w:rPr>
        <w:t>价</w:t>
      </w:r>
      <w:r>
        <w:rPr>
          <w:rFonts w:hint="eastAsia" w:ascii="宋体" w:hAnsi="宋体" w:cs="宋体"/>
          <w:kern w:val="0"/>
          <w:sz w:val="24"/>
        </w:rPr>
        <w:t>（最高报价相同的均剔除）</w:t>
      </w:r>
      <w:r>
        <w:rPr>
          <w:rFonts w:ascii="宋体" w:hAnsi="宋体" w:cs="宋体"/>
          <w:kern w:val="0"/>
          <w:sz w:val="24"/>
        </w:rPr>
        <w:t>后取算术平均值为A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7</w:t>
      </w:r>
      <w:r>
        <w:rPr>
          <w:rFonts w:ascii="宋体" w:hAnsi="宋体" w:cs="宋体"/>
          <w:kern w:val="0"/>
          <w:sz w:val="24"/>
        </w:rPr>
        <w:t>家，去掉</w:t>
      </w:r>
      <w:r>
        <w:rPr>
          <w:rFonts w:hint="eastAsia" w:ascii="宋体" w:hAnsi="宋体" w:cs="宋体"/>
          <w:kern w:val="0"/>
          <w:sz w:val="24"/>
        </w:rPr>
        <w:t>评标价中的最高和最低20%（四舍五入取整，末位投标报价相同的均保留）</w:t>
      </w:r>
      <w:r>
        <w:rPr>
          <w:rFonts w:ascii="宋体" w:hAnsi="宋体" w:cs="宋体"/>
          <w:kern w:val="0"/>
          <w:sz w:val="24"/>
        </w:rPr>
        <w:t>后取算术平均值为 A。</w:t>
      </w:r>
    </w:p>
    <w:p>
      <w:pPr>
        <w:spacing w:line="360" w:lineRule="auto"/>
        <w:ind w:firstLine="480" w:firstLineChars="200"/>
        <w:rPr>
          <w:rFonts w:ascii="宋体" w:hAnsi="宋体"/>
          <w:kern w:val="0"/>
          <w:sz w:val="24"/>
          <w:u w:val="single"/>
        </w:rPr>
      </w:pPr>
      <w:r>
        <w:rPr>
          <w:rFonts w:hint="eastAsia" w:ascii="宋体" w:hAnsi="宋体"/>
          <w:kern w:val="0"/>
          <w:sz w:val="24"/>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kern w:val="0"/>
          <w:sz w:val="24"/>
          <w:u w:val="single"/>
        </w:rPr>
      </w:pPr>
      <w:r>
        <w:rPr>
          <w:rFonts w:hint="eastAsia" w:ascii="宋体" w:hAnsi="宋体"/>
          <w:kern w:val="0"/>
          <w:sz w:val="24"/>
          <w:u w:val="single"/>
        </w:rPr>
        <w:t>Q2=1-Q1, Q1的取值范围为65%、70%、75%、80%、85%；K1 的取值范围为95%、96%、97%、98%；B为</w:t>
      </w:r>
      <w:r>
        <w:rPr>
          <w:rFonts w:hint="eastAsia" w:ascii="宋体" w:hAnsi="宋体"/>
          <w:kern w:val="0"/>
          <w:sz w:val="24"/>
          <w:u w:val="single"/>
          <w:lang w:val="en-US" w:eastAsia="zh-CN"/>
        </w:rPr>
        <w:t>招标人期望值</w:t>
      </w:r>
      <w:r>
        <w:rPr>
          <w:rFonts w:hint="eastAsia" w:ascii="宋体" w:hAnsi="宋体"/>
          <w:kern w:val="0"/>
          <w:sz w:val="24"/>
          <w:u w:val="single"/>
        </w:rPr>
        <w:t>；K2为90%。Q1、K1值在开标时由由投标人推选的代表随机抽取确定。</w:t>
      </w:r>
    </w:p>
    <w:p>
      <w:pPr>
        <w:spacing w:line="360" w:lineRule="auto"/>
        <w:ind w:firstLine="480" w:firstLineChars="200"/>
        <w:rPr>
          <w:rFonts w:ascii="宋体" w:hAnsi="宋体"/>
          <w:kern w:val="0"/>
          <w:sz w:val="24"/>
          <w:u w:val="single"/>
        </w:rPr>
      </w:pPr>
      <w:r>
        <w:rPr>
          <w:rFonts w:hint="eastAsia" w:ascii="宋体" w:hAnsi="宋体"/>
          <w:kern w:val="0"/>
          <w:sz w:val="24"/>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kern w:val="0"/>
          <w:sz w:val="24"/>
          <w:u w:val="single"/>
        </w:rPr>
      </w:pPr>
      <w:r>
        <w:rPr>
          <w:rFonts w:hint="eastAsia" w:ascii="宋体" w:hAnsi="宋体"/>
          <w:kern w:val="0"/>
          <w:sz w:val="24"/>
        </w:rPr>
        <w:t>（3）计算得分</w:t>
      </w:r>
    </w:p>
    <w:p>
      <w:pPr>
        <w:numPr>
          <w:ilvl w:val="0"/>
          <w:numId w:val="1"/>
        </w:numPr>
        <w:spacing w:line="360" w:lineRule="auto"/>
        <w:rPr>
          <w:rFonts w:ascii="宋体" w:hAnsi="宋体"/>
          <w:kern w:val="0"/>
          <w:sz w:val="24"/>
          <w:u w:val="single"/>
        </w:rPr>
      </w:pPr>
      <w:r>
        <w:rPr>
          <w:rFonts w:hint="eastAsia" w:ascii="宋体" w:hAnsi="宋体"/>
          <w:kern w:val="0"/>
          <w:sz w:val="24"/>
        </w:rPr>
        <w:t>投标人的投标报价与评标基准价相等的得100分；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②投标人的投标报价与评标基准价相比，每上浮1%扣0.9分，每下浮1%扣0.6分（不足1%时采用插入法），得分</w:t>
      </w:r>
      <w:r>
        <w:rPr>
          <w:rFonts w:hint="eastAsia" w:ascii="宋体" w:hAnsi="宋体" w:cs="宋体"/>
          <w:kern w:val="0"/>
          <w:sz w:val="24"/>
        </w:rPr>
        <w:t>四舍五入取整</w:t>
      </w:r>
      <w:r>
        <w:rPr>
          <w:rFonts w:hint="eastAsia" w:ascii="宋体" w:hAnsi="宋体"/>
          <w:kern w:val="0"/>
          <w:sz w:val="24"/>
        </w:rPr>
        <w:t>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 xml:space="preserve">  评标过程中出现本评标办法未尽事宜，由评标委员会根据有关法律、法规讨论决定。</w:t>
      </w:r>
      <w:r>
        <w:rPr>
          <w:rFonts w:hint="eastAsia" w:ascii="宋体" w:hAnsi="宋体" w:cs="宋体"/>
          <w:b/>
          <w:bCs/>
          <w:sz w:val="24"/>
        </w:rPr>
        <w:br w:type="page"/>
      </w:r>
      <w:bookmarkEnd w:id="32"/>
      <w:bookmarkEnd w:id="33"/>
    </w:p>
    <w:p>
      <w:pPr>
        <w:pStyle w:val="2"/>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6"/>
        <w:rPr>
          <w:rFonts w:ascii="宋体" w:hAnsi="宋体" w:cs="宋体"/>
          <w:color w:val="000000"/>
          <w:kern w:val="44"/>
          <w:sz w:val="44"/>
          <w:szCs w:val="44"/>
        </w:rPr>
      </w:pPr>
    </w:p>
    <w:p>
      <w:pPr>
        <w:pStyle w:val="76"/>
        <w:rPr>
          <w:rFonts w:ascii="宋体" w:hAnsi="宋体" w:cs="宋体"/>
          <w:color w:val="000000"/>
          <w:kern w:val="44"/>
          <w:sz w:val="44"/>
          <w:szCs w:val="44"/>
        </w:rPr>
      </w:pPr>
    </w:p>
    <w:p>
      <w:pPr>
        <w:spacing w:line="360" w:lineRule="auto"/>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hint="eastAsia" w:ascii="宋体" w:hAnsi="宋体" w:eastAsia="宋体" w:cs="宋体"/>
          <w:b/>
          <w:color w:val="000000"/>
          <w:sz w:val="24"/>
          <w:lang w:eastAsia="zh-CN"/>
        </w:rPr>
      </w:pPr>
      <w:r>
        <w:rPr>
          <w:rFonts w:hint="eastAsia" w:ascii="宋体" w:hAnsi="宋体" w:cs="宋体"/>
          <w:b/>
          <w:color w:val="000000"/>
          <w:sz w:val="24"/>
        </w:rPr>
        <w:t>发包人（全称）：</w:t>
      </w:r>
      <w:r>
        <w:rPr>
          <w:rFonts w:hint="eastAsia" w:ascii="宋体" w:hAnsi="宋体" w:cs="宋体"/>
          <w:b/>
          <w:color w:val="000000"/>
          <w:sz w:val="24"/>
          <w:lang w:eastAsia="zh-CN"/>
        </w:rPr>
        <w:t>南通市跃龙中学</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根据《</w:t>
      </w:r>
      <w:r>
        <w:rPr>
          <w:rFonts w:hint="eastAsia" w:ascii="宋体" w:hAnsi="宋体" w:cs="宋体"/>
          <w:color w:val="000000"/>
          <w:szCs w:val="21"/>
          <w:lang w:eastAsia="zh-CN"/>
        </w:rPr>
        <w:t>中华人民共和国民法典</w:t>
      </w:r>
      <w:r>
        <w:rPr>
          <w:rFonts w:hint="eastAsia" w:ascii="宋体" w:hAnsi="宋体" w:cs="宋体"/>
          <w:color w:val="000000"/>
          <w:szCs w:val="21"/>
        </w:rPr>
        <w:t xml:space="preserve">》、《中华人民共和国建筑法》及有关法律规定，遵循平等、自愿、公平和诚实信用的原则，双方就施工及有关事项协商一致，共同达成如下协议：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lang w:eastAsia="zh-CN"/>
        </w:rPr>
        <w:t>南通市跃龙中学知行楼、风华楼厕所改造工程</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lang w:eastAsia="zh-CN"/>
        </w:rPr>
        <w:t>南通市跃龙中学</w:t>
      </w:r>
      <w:r>
        <w:rPr>
          <w:rFonts w:hint="eastAsia" w:ascii="宋体" w:hAnsi="宋体" w:cs="宋体"/>
          <w:color w:val="000000"/>
          <w:szCs w:val="21"/>
        </w:rPr>
        <w:t>内。</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202</w:t>
      </w:r>
      <w:r>
        <w:rPr>
          <w:rFonts w:hint="eastAsia" w:ascii="宋体" w:hAnsi="宋体" w:cs="宋体"/>
          <w:color w:val="000000"/>
          <w:szCs w:val="21"/>
          <w:u w:val="single"/>
          <w:lang w:val="en-US" w:eastAsia="zh-CN"/>
        </w:rPr>
        <w:t>2</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202</w:t>
      </w:r>
      <w:r>
        <w:rPr>
          <w:rFonts w:hint="eastAsia" w:ascii="宋体" w:hAnsi="宋体" w:cs="宋体"/>
          <w:color w:val="000000"/>
          <w:szCs w:val="21"/>
          <w:u w:val="single"/>
          <w:lang w:val="en-US" w:eastAsia="zh-CN"/>
        </w:rPr>
        <w:t>2</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工期总天数：</w:t>
      </w:r>
      <w:r>
        <w:rPr>
          <w:rFonts w:hint="eastAsia" w:ascii="宋体" w:hAnsi="宋体" w:cs="宋体"/>
          <w:color w:val="000000"/>
          <w:szCs w:val="21"/>
          <w:lang w:val="en-US" w:eastAsia="zh-CN"/>
        </w:rPr>
        <w:t>30日历天</w:t>
      </w:r>
      <w:r>
        <w:rPr>
          <w:rFonts w:hint="eastAsia" w:ascii="宋体" w:hAnsi="宋体" w:cs="宋体"/>
          <w:color w:val="000000"/>
          <w:szCs w:val="21"/>
        </w:rPr>
        <w:t>。工期总天数与根据前述计划开竣工日期计算的工期天数不一致的，以工期总天数为准。开工日期以发包人签发的书面开工通知为准。。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w:t>
      </w:r>
      <w:r>
        <w:rPr>
          <w:rFonts w:hint="eastAsia" w:ascii="宋体" w:hAnsi="宋体" w:cs="宋体"/>
          <w:b/>
          <w:color w:val="000000"/>
          <w:szCs w:val="21"/>
          <w:u w:val="single"/>
          <w:lang w:val="en-US" w:eastAsia="zh-CN"/>
        </w:rPr>
        <w:t>单价</w:t>
      </w:r>
      <w:r>
        <w:rPr>
          <w:rFonts w:hint="eastAsia" w:ascii="宋体" w:hAnsi="宋体" w:cs="宋体"/>
          <w:b/>
          <w:color w:val="000000"/>
          <w:szCs w:val="21"/>
          <w:u w:val="single"/>
        </w:rPr>
        <w:t>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ascii="宋体" w:hAnsi="宋体" w:cs="宋体"/>
          <w:color w:val="000000"/>
          <w:szCs w:val="21"/>
        </w:rPr>
      </w:pPr>
      <w:r>
        <w:rPr>
          <w:rFonts w:hint="eastAsia" w:ascii="宋体" w:hAnsi="宋体" w:cs="宋体"/>
          <w:color w:val="000000"/>
          <w:szCs w:val="21"/>
        </w:rPr>
        <w:t xml:space="preserve">组织机构代码：                      组织机构代码：      </w:t>
      </w:r>
    </w:p>
    <w:p>
      <w:pPr>
        <w:spacing w:line="440" w:lineRule="exact"/>
        <w:rPr>
          <w:rFonts w:ascii="宋体" w:hAnsi="宋体" w:cs="宋体"/>
          <w:color w:val="000000"/>
          <w:szCs w:val="21"/>
        </w:rPr>
      </w:pPr>
      <w:r>
        <w:rPr>
          <w:rFonts w:hint="eastAsia" w:ascii="宋体" w:hAnsi="宋体" w:cs="宋体"/>
          <w:color w:val="000000"/>
          <w:szCs w:val="21"/>
        </w:rPr>
        <w:t>地  址：                           地  址：</w:t>
      </w:r>
    </w:p>
    <w:p>
      <w:pPr>
        <w:spacing w:line="440" w:lineRule="exact"/>
        <w:rPr>
          <w:rFonts w:ascii="宋体" w:hAnsi="宋体" w:cs="宋体"/>
          <w:color w:val="000000"/>
          <w:szCs w:val="21"/>
        </w:rPr>
      </w:pPr>
      <w:r>
        <w:rPr>
          <w:rFonts w:hint="eastAsia" w:ascii="宋体" w:hAnsi="宋体" w:cs="宋体"/>
          <w:color w:val="000000"/>
          <w:szCs w:val="21"/>
        </w:rPr>
        <w:t>邮政编码：                        邮政编码：</w:t>
      </w:r>
    </w:p>
    <w:p>
      <w:pPr>
        <w:spacing w:line="440" w:lineRule="exact"/>
        <w:rPr>
          <w:rFonts w:ascii="宋体" w:hAnsi="宋体" w:cs="宋体"/>
          <w:color w:val="000000"/>
          <w:szCs w:val="21"/>
        </w:rPr>
      </w:pPr>
      <w:r>
        <w:rPr>
          <w:rFonts w:hint="eastAsia" w:ascii="宋体" w:hAnsi="宋体" w:cs="宋体"/>
          <w:color w:val="000000"/>
          <w:szCs w:val="21"/>
        </w:rPr>
        <w:t>法定代表人：                      法定代表人：</w:t>
      </w:r>
    </w:p>
    <w:p>
      <w:pPr>
        <w:spacing w:line="440" w:lineRule="exact"/>
        <w:rPr>
          <w:rFonts w:ascii="宋体" w:hAnsi="宋体" w:cs="宋体"/>
          <w:color w:val="000000"/>
          <w:szCs w:val="21"/>
        </w:rPr>
      </w:pPr>
      <w:r>
        <w:rPr>
          <w:rFonts w:hint="eastAsia" w:ascii="宋体" w:hAnsi="宋体" w:cs="宋体"/>
          <w:color w:val="000000"/>
          <w:szCs w:val="21"/>
        </w:rPr>
        <w:t>委托代理人：                      委托代理人：</w:t>
      </w:r>
    </w:p>
    <w:p>
      <w:pPr>
        <w:spacing w:line="440" w:lineRule="exact"/>
        <w:rPr>
          <w:rFonts w:ascii="宋体" w:hAnsi="宋体" w:cs="宋体"/>
          <w:color w:val="000000"/>
          <w:szCs w:val="21"/>
        </w:rPr>
      </w:pPr>
      <w:r>
        <w:rPr>
          <w:rFonts w:hint="eastAsia" w:ascii="宋体" w:hAnsi="宋体" w:cs="宋体"/>
          <w:color w:val="000000"/>
          <w:szCs w:val="21"/>
        </w:rPr>
        <w:t>电  话：                          电  话：</w:t>
      </w:r>
    </w:p>
    <w:p>
      <w:pPr>
        <w:spacing w:line="440" w:lineRule="exact"/>
        <w:rPr>
          <w:rFonts w:ascii="宋体" w:hAnsi="宋体" w:cs="宋体"/>
          <w:color w:val="000000"/>
          <w:szCs w:val="21"/>
        </w:rPr>
      </w:pPr>
      <w:r>
        <w:rPr>
          <w:rFonts w:hint="eastAsia" w:ascii="宋体" w:hAnsi="宋体" w:cs="宋体"/>
          <w:color w:val="000000"/>
          <w:szCs w:val="21"/>
        </w:rPr>
        <w:t>传  真：                         传  真：</w:t>
      </w:r>
    </w:p>
    <w:p>
      <w:pPr>
        <w:spacing w:line="440" w:lineRule="exact"/>
        <w:rPr>
          <w:rFonts w:ascii="宋体" w:hAnsi="宋体" w:cs="宋体"/>
          <w:color w:val="000000"/>
          <w:szCs w:val="21"/>
        </w:rPr>
      </w:pPr>
      <w:r>
        <w:rPr>
          <w:rFonts w:hint="eastAsia" w:ascii="宋体" w:hAnsi="宋体" w:cs="宋体"/>
          <w:color w:val="000000"/>
          <w:szCs w:val="21"/>
        </w:rPr>
        <w:t>电子信箱：                       电子信箱：</w:t>
      </w:r>
    </w:p>
    <w:p>
      <w:pPr>
        <w:spacing w:line="440" w:lineRule="exact"/>
        <w:rPr>
          <w:rFonts w:ascii="宋体" w:hAnsi="宋体" w:cs="宋体"/>
          <w:color w:val="000000"/>
          <w:szCs w:val="21"/>
        </w:rPr>
      </w:pPr>
      <w:r>
        <w:rPr>
          <w:rFonts w:hint="eastAsia" w:ascii="宋体" w:hAnsi="宋体" w:cs="宋体"/>
          <w:color w:val="000000"/>
          <w:szCs w:val="21"/>
        </w:rPr>
        <w:t>开户银行：                        开户银行：</w:t>
      </w:r>
    </w:p>
    <w:p>
      <w:pPr>
        <w:spacing w:line="440" w:lineRule="exact"/>
        <w:rPr>
          <w:rFonts w:ascii="宋体" w:hAnsi="宋体" w:cs="宋体"/>
          <w:color w:val="000000"/>
          <w:sz w:val="24"/>
        </w:rPr>
      </w:pPr>
      <w:r>
        <w:rPr>
          <w:rFonts w:hint="eastAsia" w:ascii="宋体" w:hAnsi="宋体" w:cs="宋体"/>
          <w:color w:val="000000"/>
          <w:szCs w:val="21"/>
        </w:rPr>
        <w:t>账  号：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rPr>
        <w:t>出现工程量清单错误时，是否调整合同价格：</w:t>
      </w:r>
      <w:r>
        <w:rPr>
          <w:rFonts w:hint="eastAsia" w:ascii="宋体" w:hAnsi="宋体" w:cs="宋体"/>
          <w:b/>
          <w:color w:val="auto"/>
          <w:szCs w:val="21"/>
          <w:highlight w:val="none"/>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允许调整合同价格的工程量偏差范围：</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③招标工程量清单有错误时，结算单价按上述第2条执行。</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4 \* GB3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④</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⑤招标人提供的工程量清单漏项或缺项，综合单价结算方式：</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合同中已有适用于变更工程的价格，按合同已有的价格变更合同价款；</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合同中只有类似于变更工程的价格，可以参照类似价格变更合同价款；</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6 \* GB3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⑥</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承包人报价浮动率按下列公式计算：</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承包人报价浮动率L=（1-中标价/招标控制价）*100%。</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kern w:val="0"/>
          <w:szCs w:val="21"/>
          <w:lang w:val="zh-CN"/>
        </w:rPr>
        <w:t>承包人提供履约担保的形式、金额及期限：</w:t>
      </w:r>
      <w:r>
        <w:rPr>
          <w:rFonts w:hint="eastAsia" w:ascii="宋体" w:hAnsi="宋体" w:cs="宋体"/>
          <w:b/>
          <w:bCs/>
          <w:kern w:val="0"/>
          <w:szCs w:val="21"/>
          <w:u w:val="single"/>
        </w:rPr>
        <w:t>银行转账</w:t>
      </w:r>
      <w:r>
        <w:rPr>
          <w:rFonts w:hint="eastAsia" w:ascii="宋体" w:hAnsi="宋体" w:cs="宋体"/>
          <w:b/>
          <w:bCs/>
          <w:szCs w:val="21"/>
          <w:u w:val="single"/>
        </w:rPr>
        <w:t>，金额为合同价的</w:t>
      </w:r>
      <w:r>
        <w:rPr>
          <w:rFonts w:hint="eastAsia" w:ascii="宋体" w:hAnsi="宋体" w:cs="宋体"/>
          <w:b/>
          <w:bCs/>
          <w:szCs w:val="21"/>
          <w:u w:val="single"/>
          <w:lang w:val="en-US" w:eastAsia="zh-CN"/>
        </w:rPr>
        <w:t>5</w:t>
      </w:r>
      <w:r>
        <w:rPr>
          <w:rFonts w:hint="eastAsia" w:ascii="宋体" w:hAnsi="宋体" w:cs="宋体"/>
          <w:b/>
          <w:bCs/>
          <w:szCs w:val="21"/>
          <w:u w:val="single"/>
        </w:rPr>
        <w:t>%，其中：工期占履约保证金额的30%；质量占履约保证金额的40%；安全文明施工占履约保证金额的10%；竣工资料占履约保证金额的5%；项目部人员到岗占履约保证金额的10%；廉政保证金占履约保证金额的5%。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4" w:name="_Toc351203639"/>
      <w:r>
        <w:rPr>
          <w:rFonts w:hint="eastAsia" w:ascii="宋体" w:hAnsi="宋体" w:cs="宋体"/>
          <w:szCs w:val="21"/>
        </w:rPr>
        <w:t>7．工期和进度</w:t>
      </w:r>
      <w:bookmarkEnd w:id="34"/>
    </w:p>
    <w:p>
      <w:pPr>
        <w:spacing w:line="360" w:lineRule="auto"/>
        <w:ind w:firstLine="420" w:firstLineChars="200"/>
        <w:rPr>
          <w:rFonts w:ascii="宋体" w:hAnsi="宋体" w:cs="宋体"/>
          <w:szCs w:val="21"/>
        </w:rPr>
      </w:pPr>
      <w:r>
        <w:rPr>
          <w:rFonts w:hint="eastAsia" w:ascii="宋体" w:hAnsi="宋体" w:cs="宋体"/>
          <w:szCs w:val="21"/>
        </w:rPr>
        <w:t>7</w:t>
      </w:r>
      <w:bookmarkStart w:id="35" w:name="_Toc312678005"/>
      <w:bookmarkStart w:id="36" w:name="_Toc300934966"/>
      <w:bookmarkStart w:id="37" w:name="_Toc312677479"/>
      <w:bookmarkStart w:id="38" w:name="_Toc304295541"/>
      <w:bookmarkStart w:id="39" w:name="_Toc297123514"/>
      <w:bookmarkStart w:id="40" w:name="_Toc297216173"/>
      <w:bookmarkStart w:id="41" w:name="_Toc303539123"/>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5"/>
    <w:bookmarkEnd w:id="36"/>
    <w:bookmarkEnd w:id="37"/>
    <w:bookmarkEnd w:id="38"/>
    <w:bookmarkEnd w:id="39"/>
    <w:bookmarkEnd w:id="40"/>
    <w:bookmarkEnd w:id="41"/>
    <w:p>
      <w:pPr>
        <w:spacing w:line="360" w:lineRule="auto"/>
        <w:ind w:firstLine="420" w:firstLineChars="200"/>
        <w:rPr>
          <w:rFonts w:ascii="宋体" w:hAnsi="宋体" w:cs="宋体"/>
          <w:szCs w:val="21"/>
        </w:rPr>
      </w:pPr>
      <w:r>
        <w:rPr>
          <w:rFonts w:hint="eastAsia" w:ascii="宋体" w:hAnsi="宋体" w:cs="宋体"/>
          <w:szCs w:val="21"/>
        </w:rPr>
        <w:t>7</w:t>
      </w:r>
      <w:bookmarkStart w:id="42" w:name="_Toc312677484"/>
      <w:bookmarkStart w:id="43" w:name="_Toc304295546"/>
      <w:bookmarkStart w:id="44" w:name="_Toc300934968"/>
      <w:bookmarkStart w:id="45" w:name="_Toc312678010"/>
      <w:bookmarkStart w:id="46" w:name="_Toc297123516"/>
      <w:bookmarkStart w:id="47" w:name="_Toc297216175"/>
      <w:bookmarkStart w:id="48" w:name="_Toc303539125"/>
      <w:r>
        <w:rPr>
          <w:rFonts w:hint="eastAsia" w:ascii="宋体" w:hAnsi="宋体" w:cs="宋体"/>
          <w:szCs w:val="21"/>
        </w:rPr>
        <w:t>.3 工期延误</w:t>
      </w:r>
    </w:p>
    <w:bookmarkEnd w:id="42"/>
    <w:bookmarkEnd w:id="43"/>
    <w:bookmarkEnd w:id="44"/>
    <w:bookmarkEnd w:id="45"/>
    <w:bookmarkEnd w:id="46"/>
    <w:bookmarkEnd w:id="47"/>
    <w:bookmarkEnd w:id="48"/>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9" w:name="_Toc351203640"/>
      <w:r>
        <w:rPr>
          <w:rFonts w:hint="eastAsia" w:ascii="宋体" w:hAnsi="宋体" w:cs="宋体"/>
          <w:b/>
          <w:szCs w:val="21"/>
        </w:rPr>
        <w:t>8. 材料与设备</w:t>
      </w:r>
      <w:bookmarkEnd w:id="49"/>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50" w:name="_Toc304295556"/>
      <w:bookmarkStart w:id="51" w:name="_Toc312678019"/>
      <w:bookmarkStart w:id="52" w:name="_Toc296890995"/>
      <w:bookmarkStart w:id="53" w:name="_Toc296346668"/>
      <w:bookmarkStart w:id="54" w:name="_Toc312677493"/>
      <w:bookmarkStart w:id="55" w:name="_Toc280868654"/>
      <w:bookmarkStart w:id="56" w:name="_Toc296503167"/>
      <w:bookmarkStart w:id="57" w:name="_Toc297216186"/>
      <w:bookmarkStart w:id="58" w:name="_Toc296891207"/>
      <w:bookmarkStart w:id="59" w:name="_Toc297123527"/>
      <w:bookmarkStart w:id="60" w:name="_Toc292559877"/>
      <w:bookmarkStart w:id="61" w:name="_Toc296347166"/>
      <w:bookmarkStart w:id="62" w:name="_Toc297048353"/>
      <w:bookmarkStart w:id="63" w:name="_Toc297120467"/>
      <w:bookmarkStart w:id="64" w:name="_Toc292559372"/>
      <w:bookmarkStart w:id="65" w:name="_Toc296944506"/>
      <w:bookmarkStart w:id="66" w:name="_Toc303539136"/>
      <w:bookmarkStart w:id="67" w:name="_Toc300934979"/>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w:t>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 xml:space="preserve"> </w:t>
      </w: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（7） 须发包人认质认价的材料，由承包人提前25天以上向发包人提出。</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8" w:name="_Toc297216193"/>
      <w:bookmarkStart w:id="69" w:name="_Toc312678022"/>
      <w:bookmarkStart w:id="70" w:name="_Toc304295560"/>
      <w:bookmarkStart w:id="71" w:name="_Toc303539140"/>
      <w:bookmarkStart w:id="72" w:name="_Toc300934983"/>
      <w:bookmarkStart w:id="73" w:name="_Toc297123534"/>
      <w:bookmarkStart w:id="74" w:name="_Toc312677496"/>
      <w:r>
        <w:rPr>
          <w:rFonts w:hint="eastAsia" w:ascii="宋体" w:hAnsi="宋体" w:cs="宋体"/>
          <w:kern w:val="0"/>
          <w:szCs w:val="21"/>
          <w:lang w:val="zh-CN"/>
        </w:rPr>
        <w:t>.1试验设备与试验人员</w:t>
      </w:r>
    </w:p>
    <w:bookmarkEnd w:id="68"/>
    <w:bookmarkEnd w:id="69"/>
    <w:bookmarkEnd w:id="70"/>
    <w:bookmarkEnd w:id="71"/>
    <w:bookmarkEnd w:id="72"/>
    <w:bookmarkEnd w:id="73"/>
    <w:bookmarkEnd w:id="74"/>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5" w:name="_Toc297123535"/>
      <w:bookmarkStart w:id="76" w:name="_Toc312678023"/>
      <w:bookmarkStart w:id="77" w:name="_Toc297216194"/>
      <w:bookmarkStart w:id="78" w:name="_Toc304295561"/>
      <w:bookmarkStart w:id="79" w:name="_Toc300934984"/>
      <w:bookmarkStart w:id="80" w:name="_Toc312677497"/>
      <w:bookmarkStart w:id="81" w:name="_Toc303539141"/>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5"/>
      <w:bookmarkEnd w:id="76"/>
      <w:bookmarkEnd w:id="77"/>
      <w:bookmarkEnd w:id="78"/>
      <w:bookmarkEnd w:id="79"/>
      <w:bookmarkEnd w:id="80"/>
      <w:bookmarkEnd w:id="81"/>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2" w:name="_Toc351203642"/>
      <w:r>
        <w:rPr>
          <w:rFonts w:hint="eastAsia" w:ascii="宋体" w:hAnsi="宋体" w:cs="宋体"/>
          <w:b/>
          <w:szCs w:val="21"/>
        </w:rPr>
        <w:t>1</w:t>
      </w:r>
      <w:bookmarkStart w:id="83" w:name="_Toc297216199"/>
      <w:bookmarkStart w:id="84" w:name="_Toc292559903"/>
      <w:bookmarkStart w:id="85" w:name="_Toc304295566"/>
      <w:bookmarkStart w:id="86" w:name="_Toc296891021"/>
      <w:bookmarkStart w:id="87" w:name="_Toc297120493"/>
      <w:bookmarkStart w:id="88" w:name="_Toc296346694"/>
      <w:bookmarkStart w:id="89" w:name="_Toc303539146"/>
      <w:bookmarkStart w:id="90" w:name="_Toc292559398"/>
      <w:bookmarkStart w:id="91" w:name="_Toc296944532"/>
      <w:bookmarkStart w:id="92" w:name="_Toc297123540"/>
      <w:bookmarkStart w:id="93" w:name="_Toc297048379"/>
      <w:bookmarkStart w:id="94" w:name="_Toc296891233"/>
      <w:bookmarkStart w:id="95" w:name="_Toc296347192"/>
      <w:bookmarkStart w:id="96" w:name="_Toc296503193"/>
      <w:bookmarkStart w:id="97" w:name="_Toc300934989"/>
      <w:bookmarkStart w:id="98" w:name="_Toc312677499"/>
      <w:bookmarkStart w:id="99" w:name="_Toc312678025"/>
      <w:bookmarkStart w:id="100" w:name="_Toc267251440"/>
      <w:bookmarkStart w:id="101" w:name="_Toc267251433"/>
      <w:bookmarkStart w:id="102" w:name="_Toc267251439"/>
      <w:bookmarkStart w:id="103" w:name="_Toc267251437"/>
      <w:bookmarkStart w:id="104" w:name="_Toc267251435"/>
      <w:bookmarkStart w:id="105" w:name="_Toc267251441"/>
      <w:r>
        <w:rPr>
          <w:rFonts w:hint="eastAsia" w:ascii="宋体" w:hAnsi="宋体" w:cs="宋体"/>
          <w:b/>
          <w:szCs w:val="21"/>
        </w:rPr>
        <w:t>0. 变更</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bookmarkEnd w:id="98"/>
    <w:bookmarkEnd w:id="99"/>
    <w:p>
      <w:pPr>
        <w:spacing w:line="360" w:lineRule="auto"/>
        <w:ind w:firstLine="420" w:firstLineChars="200"/>
        <w:rPr>
          <w:rFonts w:ascii="宋体" w:hAnsi="宋体" w:cs="宋体"/>
          <w:szCs w:val="21"/>
        </w:rPr>
      </w:pPr>
      <w:r>
        <w:rPr>
          <w:rFonts w:hint="eastAsia" w:ascii="宋体" w:hAnsi="宋体" w:cs="宋体"/>
          <w:szCs w:val="21"/>
        </w:rPr>
        <w:t>1</w:t>
      </w:r>
      <w:bookmarkStart w:id="106" w:name="_Toc304295567"/>
      <w:bookmarkStart w:id="107" w:name="_Toc296346695"/>
      <w:bookmarkStart w:id="108" w:name="_Toc296891022"/>
      <w:bookmarkStart w:id="109" w:name="_Toc297048380"/>
      <w:bookmarkStart w:id="110" w:name="_Toc297123541"/>
      <w:bookmarkStart w:id="111" w:name="_Toc297120494"/>
      <w:bookmarkStart w:id="112" w:name="_Toc312677500"/>
      <w:bookmarkStart w:id="113" w:name="_Toc297216200"/>
      <w:bookmarkStart w:id="114" w:name="_Toc296347193"/>
      <w:bookmarkStart w:id="115" w:name="_Toc296944533"/>
      <w:bookmarkStart w:id="116" w:name="_Toc292559399"/>
      <w:bookmarkStart w:id="117" w:name="_Toc300934990"/>
      <w:bookmarkStart w:id="118" w:name="_Toc312678026"/>
      <w:bookmarkStart w:id="119" w:name="_Toc296503194"/>
      <w:bookmarkStart w:id="120" w:name="_Toc292559904"/>
      <w:bookmarkStart w:id="121" w:name="_Toc296891234"/>
      <w:bookmarkStart w:id="122" w:name="_Toc303539147"/>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Toc296503197"/>
      <w:bookmarkStart w:id="124" w:name="_Toc296944536"/>
      <w:bookmarkStart w:id="125" w:name="_Toc297123544"/>
      <w:bookmarkStart w:id="126" w:name="_Toc297048383"/>
      <w:bookmarkStart w:id="127" w:name="_Toc296346698"/>
      <w:bookmarkStart w:id="128" w:name="_Toc296891025"/>
      <w:bookmarkStart w:id="129" w:name="_Toc303539150"/>
      <w:bookmarkStart w:id="130" w:name="_Toc292559907"/>
      <w:bookmarkStart w:id="131" w:name="_Toc292559402"/>
      <w:bookmarkStart w:id="132" w:name="_Toc296347196"/>
      <w:bookmarkStart w:id="133" w:name="_Toc300934993"/>
      <w:bookmarkStart w:id="134" w:name="_Toc297120497"/>
      <w:bookmarkStart w:id="135" w:name="_Toc297216203"/>
      <w:bookmarkStart w:id="136" w:name="_Toc296891237"/>
      <w:bookmarkStart w:id="137" w:name="_Toc312678029"/>
      <w:bookmarkStart w:id="138" w:name="_Toc304295570"/>
      <w:bookmarkStart w:id="139" w:name="_Toc312677503"/>
      <w:r>
        <w:rPr>
          <w:rFonts w:hint="eastAsia" w:ascii="宋体" w:hAnsi="宋体" w:cs="宋体"/>
          <w:szCs w:val="21"/>
        </w:rPr>
        <w:t>0.4承</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40" w:name="_Toc296891243"/>
      <w:bookmarkStart w:id="141" w:name="_Toc292559913"/>
      <w:bookmarkStart w:id="142" w:name="_Toc303539151"/>
      <w:bookmarkStart w:id="143" w:name="_Toc296347202"/>
      <w:bookmarkStart w:id="144" w:name="_Toc292559408"/>
      <w:bookmarkStart w:id="145" w:name="_Toc296944542"/>
      <w:bookmarkStart w:id="146" w:name="_Toc297123545"/>
      <w:bookmarkStart w:id="147" w:name="_Toc296346704"/>
      <w:bookmarkStart w:id="148" w:name="_Toc297048389"/>
      <w:bookmarkStart w:id="149" w:name="_Toc300934994"/>
      <w:bookmarkStart w:id="150" w:name="_Toc296503203"/>
      <w:bookmarkStart w:id="151" w:name="_Toc297216204"/>
      <w:bookmarkStart w:id="152" w:name="_Toc296891031"/>
      <w:bookmarkStart w:id="153" w:name="_Toc297120503"/>
      <w:r>
        <w:rPr>
          <w:rFonts w:hint="eastAsia" w:ascii="宋体" w:hAnsi="宋体" w:cs="宋体"/>
          <w:szCs w:val="21"/>
        </w:rPr>
        <w:t>包人的合理化建议</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4" w:name="_Toc292559914"/>
      <w:bookmarkStart w:id="155" w:name="_Toc312677504"/>
      <w:bookmarkStart w:id="156" w:name="_Toc296346705"/>
      <w:bookmarkStart w:id="157" w:name="_Toc296347203"/>
      <w:bookmarkStart w:id="158" w:name="_Toc292559409"/>
      <w:bookmarkStart w:id="159" w:name="_Toc304295571"/>
      <w:bookmarkStart w:id="160" w:name="_Toc297216205"/>
      <w:bookmarkStart w:id="161" w:name="_Toc297048390"/>
      <w:bookmarkStart w:id="162" w:name="_Toc296891244"/>
      <w:bookmarkStart w:id="163" w:name="_Toc297123546"/>
      <w:bookmarkStart w:id="164" w:name="_Toc300934995"/>
      <w:bookmarkStart w:id="165" w:name="_Toc318581175"/>
      <w:bookmarkStart w:id="166" w:name="_Toc296944543"/>
      <w:bookmarkStart w:id="167" w:name="_Toc312678030"/>
      <w:bookmarkStart w:id="168" w:name="_Toc296891032"/>
      <w:bookmarkStart w:id="169" w:name="_Toc297120504"/>
      <w:bookmarkStart w:id="170" w:name="_Toc296503204"/>
      <w:bookmarkStart w:id="171" w:name="_Toc303539152"/>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100"/>
    <w:bookmarkEnd w:id="101"/>
    <w:bookmarkEnd w:id="102"/>
    <w:bookmarkEnd w:id="103"/>
    <w:bookmarkEnd w:id="104"/>
    <w:bookmarkEnd w:id="10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172" w:name="_Toc296891039"/>
      <w:bookmarkStart w:id="173" w:name="_Toc303539163"/>
      <w:bookmarkStart w:id="174" w:name="_Toc296347210"/>
      <w:bookmarkStart w:id="175" w:name="_Toc296346712"/>
      <w:bookmarkStart w:id="176" w:name="_Toc292559416"/>
      <w:bookmarkStart w:id="177" w:name="_Toc297123556"/>
      <w:bookmarkStart w:id="178" w:name="_Toc297120511"/>
      <w:bookmarkStart w:id="179" w:name="_Toc300935006"/>
      <w:bookmarkStart w:id="180" w:name="_Toc292559921"/>
      <w:bookmarkStart w:id="181" w:name="_Toc297216215"/>
      <w:bookmarkStart w:id="182" w:name="_Toc296503211"/>
      <w:bookmarkStart w:id="183" w:name="_Toc297048397"/>
      <w:bookmarkStart w:id="184" w:name="_Toc296891251"/>
      <w:bookmarkStart w:id="185" w:name="_Toc296944550"/>
      <w:r>
        <w:rPr>
          <w:rFonts w:hint="eastAsia" w:ascii="宋体" w:hAnsi="宋体" w:cs="宋体"/>
          <w:b/>
          <w:color w:val="000000"/>
          <w:sz w:val="22"/>
          <w:szCs w:val="32"/>
        </w:rPr>
        <w:t>11. 价格调整</w:t>
      </w:r>
    </w:p>
    <w:p>
      <w:pPr>
        <w:adjustRightInd w:val="0"/>
        <w:snapToGrid w:val="0"/>
        <w:spacing w:line="440" w:lineRule="exact"/>
        <w:ind w:firstLine="460" w:firstLineChars="200"/>
        <w:rPr>
          <w:rFonts w:ascii="宋体" w:hAnsi="宋体" w:cs="宋体"/>
          <w:color w:val="000000"/>
          <w:sz w:val="23"/>
          <w:szCs w:val="23"/>
        </w:rPr>
      </w:pPr>
      <w:bookmarkStart w:id="186" w:name="_Toc292559911"/>
      <w:bookmarkStart w:id="187" w:name="_Toc297216209"/>
      <w:bookmarkStart w:id="188" w:name="_Toc296944540"/>
      <w:bookmarkStart w:id="189" w:name="_Toc297048387"/>
      <w:bookmarkStart w:id="190" w:name="_Toc297123550"/>
      <w:bookmarkStart w:id="191" w:name="_Toc292559406"/>
      <w:bookmarkStart w:id="192" w:name="_Toc296891241"/>
      <w:bookmarkStart w:id="193" w:name="_Toc303539157"/>
      <w:bookmarkStart w:id="194" w:name="_Toc300935000"/>
      <w:bookmarkStart w:id="195" w:name="_Toc312678039"/>
      <w:bookmarkStart w:id="196" w:name="_Toc296346702"/>
      <w:bookmarkStart w:id="197" w:name="_Toc304295577"/>
      <w:bookmarkStart w:id="198" w:name="_Toc296347200"/>
      <w:bookmarkStart w:id="199" w:name="_Toc297120501"/>
      <w:bookmarkStart w:id="200" w:name="_Toc296503201"/>
      <w:bookmarkStart w:id="201" w:name="_Toc296891029"/>
      <w:r>
        <w:rPr>
          <w:rFonts w:hint="eastAsia" w:ascii="宋体" w:hAnsi="宋体" w:cs="宋体"/>
          <w:color w:val="000000"/>
          <w:sz w:val="23"/>
          <w:szCs w:val="23"/>
        </w:rPr>
        <w:t>11.1 市场价格波动引起的调整</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Pr>
        <w:adjustRightInd w:val="0"/>
        <w:snapToGrid w:val="0"/>
        <w:spacing w:line="440" w:lineRule="exact"/>
        <w:ind w:firstLine="460" w:firstLineChars="200"/>
        <w:rPr>
          <w:rFonts w:ascii="宋体" w:hAnsi="宋体" w:cs="宋体"/>
          <w:b/>
          <w:color w:val="000000"/>
          <w:sz w:val="23"/>
          <w:szCs w:val="23"/>
          <w:u w:val="single"/>
        </w:rPr>
      </w:pPr>
      <w:r>
        <w:rPr>
          <w:rFonts w:hint="eastAsia" w:ascii="宋体" w:hAnsi="宋体" w:cs="宋体"/>
          <w:color w:val="000000"/>
          <w:sz w:val="23"/>
          <w:szCs w:val="23"/>
        </w:rPr>
        <w:t>市场价格波动是否调整合同价格的约定：</w:t>
      </w:r>
      <w:r>
        <w:rPr>
          <w:rFonts w:hint="eastAsia" w:ascii="宋体" w:hAnsi="宋体" w:cs="宋体"/>
          <w:b/>
          <w:color w:val="000000"/>
          <w:sz w:val="23"/>
          <w:szCs w:val="23"/>
          <w:u w:val="single"/>
        </w:rPr>
        <w:t xml:space="preserve">  否  </w:t>
      </w:r>
    </w:p>
    <w:p>
      <w:pPr>
        <w:spacing w:line="440" w:lineRule="exact"/>
        <w:ind w:firstLine="460" w:firstLineChars="200"/>
        <w:rPr>
          <w:rFonts w:ascii="宋体" w:hAnsi="宋体" w:cs="宋体"/>
          <w:bCs/>
          <w:color w:val="000000"/>
          <w:sz w:val="23"/>
          <w:szCs w:val="23"/>
        </w:rPr>
      </w:pPr>
      <w:r>
        <w:rPr>
          <w:rFonts w:hint="eastAsia" w:ascii="宋体" w:hAnsi="宋体" w:cs="宋体"/>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202" w:name="_Toc292559915"/>
      <w:bookmarkStart w:id="203" w:name="_Toc296891245"/>
      <w:bookmarkStart w:id="204" w:name="_Toc296346706"/>
      <w:bookmarkStart w:id="205" w:name="_Toc297048391"/>
      <w:bookmarkStart w:id="206" w:name="_Toc292559410"/>
      <w:bookmarkStart w:id="207" w:name="_Toc296891033"/>
      <w:bookmarkStart w:id="208" w:name="_Toc297120505"/>
      <w:bookmarkStart w:id="209" w:name="_Toc296503205"/>
      <w:bookmarkStart w:id="210" w:name="_Toc296944544"/>
      <w:bookmarkStart w:id="211" w:name="_Toc296347204"/>
      <w:bookmarkStart w:id="212" w:name="_Toc351203644"/>
      <w:bookmarkStart w:id="213" w:name="_Toc300935002"/>
      <w:bookmarkStart w:id="214" w:name="_Toc312678040"/>
      <w:bookmarkStart w:id="215" w:name="_Toc304295579"/>
      <w:bookmarkStart w:id="216" w:name="_Toc297216211"/>
      <w:bookmarkStart w:id="217" w:name="_Toc303539159"/>
      <w:bookmarkStart w:id="218" w:name="_Toc297123552"/>
      <w:r>
        <w:rPr>
          <w:rFonts w:hint="eastAsia" w:ascii="宋体" w:hAnsi="宋体" w:cs="宋体"/>
          <w:b/>
          <w:color w:val="000000"/>
          <w:sz w:val="22"/>
          <w:szCs w:val="32"/>
        </w:rPr>
        <w:t xml:space="preserve">12. </w:t>
      </w:r>
      <w:bookmarkEnd w:id="202"/>
      <w:bookmarkEnd w:id="203"/>
      <w:bookmarkEnd w:id="204"/>
      <w:bookmarkEnd w:id="205"/>
      <w:bookmarkEnd w:id="206"/>
      <w:bookmarkEnd w:id="207"/>
      <w:bookmarkEnd w:id="208"/>
      <w:bookmarkEnd w:id="209"/>
      <w:bookmarkEnd w:id="210"/>
      <w:bookmarkEnd w:id="211"/>
      <w:r>
        <w:rPr>
          <w:rFonts w:hint="eastAsia" w:ascii="宋体" w:hAnsi="宋体" w:cs="宋体"/>
          <w:b/>
          <w:color w:val="000000"/>
          <w:sz w:val="22"/>
          <w:szCs w:val="32"/>
        </w:rPr>
        <w:t>合同价格、计量与支付</w:t>
      </w:r>
      <w:bookmarkEnd w:id="212"/>
    </w:p>
    <w:bookmarkEnd w:id="213"/>
    <w:bookmarkEnd w:id="214"/>
    <w:bookmarkEnd w:id="215"/>
    <w:bookmarkEnd w:id="216"/>
    <w:bookmarkEnd w:id="217"/>
    <w:bookmarkEnd w:id="218"/>
    <w:p>
      <w:pPr>
        <w:adjustRightInd w:val="0"/>
        <w:snapToGrid w:val="0"/>
        <w:spacing w:line="440" w:lineRule="exact"/>
        <w:ind w:firstLine="460" w:firstLineChars="200"/>
        <w:rPr>
          <w:rFonts w:ascii="宋体" w:hAnsi="宋体" w:cs="宋体"/>
          <w:color w:val="000000"/>
          <w:sz w:val="23"/>
          <w:szCs w:val="23"/>
        </w:rPr>
      </w:pPr>
      <w:bookmarkStart w:id="219" w:name="_Toc292559916"/>
      <w:bookmarkStart w:id="220" w:name="_Toc267251461"/>
      <w:bookmarkStart w:id="221" w:name="_Toc292559411"/>
      <w:bookmarkStart w:id="222" w:name="_Toc297120506"/>
      <w:bookmarkStart w:id="223" w:name="_Toc296944545"/>
      <w:bookmarkStart w:id="224" w:name="_Toc296346707"/>
      <w:bookmarkStart w:id="225" w:name="_Toc296503206"/>
      <w:bookmarkStart w:id="226" w:name="_Toc296347205"/>
      <w:bookmarkStart w:id="227" w:name="_Toc296891246"/>
      <w:bookmarkStart w:id="228" w:name="_Toc296891034"/>
      <w:bookmarkStart w:id="229" w:name="_Toc297048392"/>
      <w:bookmarkStart w:id="230" w:name="_Toc303539160"/>
      <w:bookmarkStart w:id="231" w:name="_Toc300935003"/>
      <w:bookmarkStart w:id="232" w:name="_Toc312678041"/>
      <w:bookmarkStart w:id="233" w:name="_Toc297216212"/>
      <w:bookmarkStart w:id="234" w:name="_Toc297123553"/>
      <w:bookmarkStart w:id="235" w:name="_Toc304295580"/>
      <w:r>
        <w:rPr>
          <w:rFonts w:hint="eastAsia" w:ascii="宋体" w:hAnsi="宋体" w:cs="宋体"/>
          <w:color w:val="000000"/>
          <w:sz w:val="23"/>
          <w:szCs w:val="23"/>
        </w:rPr>
        <w:t>12.1 合</w:t>
      </w:r>
      <w:bookmarkEnd w:id="219"/>
      <w:bookmarkEnd w:id="220"/>
      <w:bookmarkEnd w:id="221"/>
      <w:r>
        <w:rPr>
          <w:rFonts w:hint="eastAsia" w:ascii="宋体" w:hAnsi="宋体" w:cs="宋体"/>
          <w:color w:val="000000"/>
          <w:sz w:val="23"/>
          <w:szCs w:val="23"/>
        </w:rPr>
        <w:t>同价</w:t>
      </w:r>
      <w:bookmarkEnd w:id="222"/>
      <w:bookmarkEnd w:id="223"/>
      <w:bookmarkEnd w:id="224"/>
      <w:bookmarkEnd w:id="225"/>
      <w:bookmarkEnd w:id="226"/>
      <w:bookmarkEnd w:id="227"/>
      <w:bookmarkEnd w:id="228"/>
      <w:bookmarkEnd w:id="229"/>
      <w:r>
        <w:rPr>
          <w:rFonts w:hint="eastAsia" w:ascii="宋体" w:hAnsi="宋体" w:cs="宋体"/>
          <w:color w:val="000000"/>
          <w:sz w:val="23"/>
          <w:szCs w:val="23"/>
        </w:rPr>
        <w:t>格形式</w:t>
      </w:r>
    </w:p>
    <w:bookmarkEnd w:id="230"/>
    <w:bookmarkEnd w:id="231"/>
    <w:bookmarkEnd w:id="232"/>
    <w:bookmarkEnd w:id="233"/>
    <w:bookmarkEnd w:id="234"/>
    <w:bookmarkEnd w:id="235"/>
    <w:p>
      <w:pPr>
        <w:adjustRightInd w:val="0"/>
        <w:snapToGrid w:val="0"/>
        <w:spacing w:line="440" w:lineRule="exact"/>
        <w:ind w:firstLine="460" w:firstLineChars="200"/>
        <w:jc w:val="left"/>
        <w:rPr>
          <w:rFonts w:ascii="宋体" w:hAnsi="宋体" w:cs="宋体"/>
          <w:color w:val="000000"/>
          <w:sz w:val="23"/>
          <w:szCs w:val="23"/>
        </w:rPr>
      </w:pPr>
      <w:r>
        <w:rPr>
          <w:rFonts w:hint="eastAsia" w:ascii="宋体" w:hAnsi="宋体" w:cs="宋体"/>
          <w:color w:val="000000"/>
          <w:sz w:val="23"/>
          <w:szCs w:val="23"/>
        </w:rPr>
        <w:t>1、单价合同。</w:t>
      </w:r>
    </w:p>
    <w:p>
      <w:pPr>
        <w:autoSpaceDE w:val="0"/>
        <w:autoSpaceDN w:val="0"/>
        <w:adjustRightInd w:val="0"/>
        <w:spacing w:line="440" w:lineRule="exact"/>
        <w:ind w:firstLine="460" w:firstLineChars="200"/>
        <w:rPr>
          <w:rFonts w:ascii="宋体" w:hAnsi="宋体" w:cs="宋体"/>
          <w:szCs w:val="21"/>
        </w:rPr>
      </w:pPr>
      <w:r>
        <w:rPr>
          <w:rFonts w:hint="eastAsia" w:ascii="宋体" w:hAnsi="宋体" w:cs="宋体"/>
          <w:color w:val="000000"/>
          <w:sz w:val="23"/>
          <w:szCs w:val="23"/>
        </w:rPr>
        <w:t>综合单价包含的风险范围</w:t>
      </w:r>
      <w:r>
        <w:rPr>
          <w:rFonts w:hint="eastAsia" w:ascii="宋体" w:hAnsi="宋体" w:cs="宋体"/>
          <w:color w:val="000000"/>
          <w:szCs w:val="28"/>
        </w:rPr>
        <w:t>：</w:t>
      </w:r>
      <w:r>
        <w:rPr>
          <w:rFonts w:hint="eastAsia" w:ascii="宋体" w:hAnsi="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szCs w:val="21"/>
        </w:rPr>
      </w:pPr>
      <w:r>
        <w:rPr>
          <w:rFonts w:hint="eastAsia" w:ascii="宋体" w:hAnsi="宋体" w:cs="宋体"/>
          <w:szCs w:val="21"/>
        </w:rPr>
        <w:t>12.2 计量</w:t>
      </w:r>
    </w:p>
    <w:p>
      <w:pPr>
        <w:spacing w:line="360" w:lineRule="auto"/>
        <w:ind w:firstLine="420" w:firstLineChars="200"/>
        <w:rPr>
          <w:rFonts w:ascii="宋体" w:hAnsi="宋体" w:cs="宋体"/>
          <w:szCs w:val="21"/>
        </w:rPr>
      </w:pPr>
      <w:r>
        <w:rPr>
          <w:rFonts w:hint="eastAsia" w:ascii="宋体" w:hAnsi="宋体" w:cs="宋体"/>
          <w:szCs w:val="21"/>
        </w:rPr>
        <w:t>12.2.1 计量原则</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工程量计算规则：</w:t>
      </w:r>
      <w:r>
        <w:rPr>
          <w:rFonts w:hint="eastAsia" w:ascii="宋体" w:hAnsi="宋体" w:cs="宋体"/>
          <w:b/>
          <w:bCs/>
          <w:kern w:val="0"/>
          <w:szCs w:val="21"/>
          <w:u w:val="single"/>
        </w:rPr>
        <w:t>《建设工程工程量清单计价规范》（GB50500-2013）、</w:t>
      </w:r>
      <w:r>
        <w:rPr>
          <w:rFonts w:hint="eastAsia" w:ascii="宋体" w:hAnsi="宋体" w:cs="宋体"/>
          <w:b/>
          <w:bCs/>
          <w:kern w:val="0"/>
          <w:szCs w:val="21"/>
          <w:u w:val="single"/>
          <w:lang w:eastAsia="zh-TW"/>
        </w:rPr>
        <w:t>《江苏省</w:t>
      </w:r>
      <w:r>
        <w:rPr>
          <w:rFonts w:hint="eastAsia" w:ascii="宋体" w:hAnsi="宋体" w:cs="宋体"/>
          <w:b/>
          <w:bCs/>
          <w:kern w:val="0"/>
          <w:szCs w:val="21"/>
          <w:u w:val="single"/>
        </w:rPr>
        <w:t>建筑与装饰工程计价定额》2014年版、《江苏省安装工程计价定额》2014年版等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12.3工程合同款支付</w:t>
      </w:r>
    </w:p>
    <w:p>
      <w:pPr>
        <w:spacing w:line="360" w:lineRule="auto"/>
        <w:ind w:firstLine="420" w:firstLineChars="200"/>
        <w:rPr>
          <w:rFonts w:ascii="宋体" w:hAnsi="宋体" w:cs="宋体"/>
          <w:szCs w:val="21"/>
        </w:rPr>
      </w:pPr>
      <w:r>
        <w:rPr>
          <w:rFonts w:hint="eastAsia" w:ascii="宋体" w:hAnsi="宋体" w:cs="宋体"/>
          <w:szCs w:val="21"/>
        </w:rPr>
        <w:t>12.3.1付款周期</w:t>
      </w:r>
    </w:p>
    <w:p>
      <w:pPr>
        <w:spacing w:line="360" w:lineRule="auto"/>
        <w:ind w:firstLine="420" w:firstLineChars="200"/>
        <w:rPr>
          <w:rFonts w:ascii="宋体" w:hAnsi="宋体" w:cs="宋体"/>
          <w:szCs w:val="21"/>
        </w:rPr>
      </w:pPr>
      <w:r>
        <w:rPr>
          <w:rFonts w:hint="eastAsia" w:ascii="宋体" w:hAnsi="宋体" w:cs="宋体"/>
          <w:szCs w:val="21"/>
        </w:rPr>
        <w:t>关于付款周期的约定：</w:t>
      </w:r>
    </w:p>
    <w:p>
      <w:pPr>
        <w:spacing w:line="360" w:lineRule="auto"/>
        <w:ind w:firstLine="422" w:firstLineChars="200"/>
        <w:rPr>
          <w:rFonts w:hint="eastAsia" w:ascii="宋体" w:hAnsi="宋体" w:cs="宋体"/>
          <w:b/>
          <w:bCs/>
          <w:szCs w:val="21"/>
          <w:highlight w:val="none"/>
          <w:u w:val="single"/>
          <w:lang w:val="en-US" w:eastAsia="zh-CN"/>
        </w:rPr>
      </w:pPr>
      <w:r>
        <w:rPr>
          <w:rFonts w:hint="eastAsia" w:ascii="宋体" w:hAnsi="宋体" w:cs="宋体"/>
          <w:b/>
          <w:bCs/>
          <w:szCs w:val="21"/>
          <w:highlight w:val="none"/>
          <w:u w:val="single"/>
          <w:lang w:val="en-US" w:eastAsia="zh-CN"/>
        </w:rPr>
        <w:t>中标单位人员设备机械进场，施工后付合同价的30%，</w:t>
      </w:r>
      <w:r>
        <w:rPr>
          <w:rFonts w:hint="eastAsia" w:ascii="宋体" w:hAnsi="宋体" w:cs="宋体"/>
          <w:b/>
          <w:bCs/>
          <w:szCs w:val="21"/>
          <w:highlight w:val="none"/>
          <w:u w:val="single"/>
        </w:rPr>
        <w:t>工程验收合格后付</w:t>
      </w:r>
      <w:r>
        <w:rPr>
          <w:rFonts w:hint="eastAsia" w:ascii="宋体" w:hAnsi="宋体" w:cs="宋体"/>
          <w:b/>
          <w:bCs/>
          <w:szCs w:val="21"/>
          <w:highlight w:val="none"/>
          <w:u w:val="single"/>
          <w:lang w:val="en-US" w:eastAsia="zh-CN"/>
        </w:rPr>
        <w:t>至</w:t>
      </w:r>
      <w:r>
        <w:rPr>
          <w:rFonts w:hint="eastAsia" w:ascii="宋体" w:hAnsi="宋体" w:cs="宋体"/>
          <w:b/>
          <w:bCs/>
          <w:szCs w:val="21"/>
          <w:highlight w:val="none"/>
          <w:u w:val="single"/>
        </w:rPr>
        <w:t>合同价的</w:t>
      </w:r>
      <w:r>
        <w:rPr>
          <w:rFonts w:hint="eastAsia" w:ascii="宋体" w:hAnsi="宋体" w:cs="宋体"/>
          <w:b/>
          <w:bCs/>
          <w:szCs w:val="21"/>
          <w:highlight w:val="none"/>
          <w:u w:val="single"/>
          <w:lang w:val="en-US" w:eastAsia="zh-CN"/>
        </w:rPr>
        <w:t>70</w:t>
      </w:r>
      <w:r>
        <w:rPr>
          <w:rFonts w:hint="eastAsia" w:ascii="宋体" w:hAnsi="宋体" w:cs="宋体"/>
          <w:b/>
          <w:bCs/>
          <w:szCs w:val="21"/>
          <w:highlight w:val="none"/>
          <w:u w:val="single"/>
        </w:rPr>
        <w:t>%（同时退还履约保证金）、审计结束后，</w:t>
      </w:r>
      <w:r>
        <w:rPr>
          <w:rFonts w:hint="eastAsia" w:ascii="宋体" w:hAnsi="宋体" w:cs="宋体"/>
          <w:b/>
          <w:bCs/>
          <w:szCs w:val="21"/>
          <w:highlight w:val="none"/>
          <w:u w:val="single"/>
          <w:lang w:val="en-US" w:eastAsia="zh-CN"/>
        </w:rPr>
        <w:t>中标单位向招标人支付审计价5%的质保金，待质保期结束后、无质量问题一次性退还（无息），招标人</w:t>
      </w:r>
      <w:r>
        <w:rPr>
          <w:rFonts w:hint="eastAsia" w:ascii="宋体" w:hAnsi="宋体" w:cs="宋体"/>
          <w:b/>
          <w:bCs/>
          <w:szCs w:val="21"/>
          <w:highlight w:val="none"/>
          <w:u w:val="single"/>
        </w:rPr>
        <w:t>支付至审计价的</w:t>
      </w:r>
      <w:r>
        <w:rPr>
          <w:rFonts w:hint="eastAsia" w:ascii="宋体" w:hAnsi="宋体" w:cs="宋体"/>
          <w:b/>
          <w:bCs/>
          <w:szCs w:val="21"/>
          <w:highlight w:val="none"/>
          <w:u w:val="single"/>
          <w:lang w:val="en-US" w:eastAsia="zh-CN"/>
        </w:rPr>
        <w:t>100%。</w:t>
      </w:r>
    </w:p>
    <w:p>
      <w:pPr>
        <w:spacing w:line="360" w:lineRule="auto"/>
        <w:ind w:firstLine="422" w:firstLineChars="200"/>
        <w:rPr>
          <w:rFonts w:ascii="宋体" w:hAnsi="宋体" w:cs="宋体"/>
          <w:szCs w:val="21"/>
        </w:rPr>
      </w:pPr>
      <w:r>
        <w:rPr>
          <w:rFonts w:hint="eastAsia" w:ascii="宋体" w:hAnsi="宋体" w:cs="宋体"/>
          <w:b/>
          <w:bCs/>
          <w:szCs w:val="21"/>
          <w:u w:val="single"/>
        </w:rPr>
        <w:t>每次支付工程款前，承包人必须开具符合税务部门规定的正式发票。承包人未提供符合要求的发票的，发包人有权拒绝付款。付款基数为合同价扣除暂列金额的金额。</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rPr>
          <w:rFonts w:ascii="宋体" w:hAnsi="宋体" w:cs="宋体"/>
          <w:b/>
          <w:szCs w:val="21"/>
          <w:u w:val="single"/>
        </w:rPr>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12.3.2进度付款申请单的编制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spacing w:line="360" w:lineRule="auto"/>
        <w:ind w:firstLine="422" w:firstLineChars="200"/>
        <w:rPr>
          <w:rFonts w:ascii="宋体" w:hAnsi="宋体" w:cs="宋体"/>
          <w:b/>
          <w:szCs w:val="21"/>
        </w:rPr>
      </w:pPr>
      <w:bookmarkStart w:id="236" w:name="_Toc351203645"/>
      <w:bookmarkStart w:id="237" w:name="_Toc297120519"/>
      <w:bookmarkStart w:id="238" w:name="_Toc296891047"/>
      <w:bookmarkStart w:id="239" w:name="_Toc296944558"/>
      <w:bookmarkStart w:id="240" w:name="_Toc292559929"/>
      <w:bookmarkStart w:id="241" w:name="_Toc297123564"/>
      <w:bookmarkStart w:id="242" w:name="_Toc297048405"/>
      <w:bookmarkStart w:id="243" w:name="_Toc297216223"/>
      <w:bookmarkStart w:id="244" w:name="_Toc296347218"/>
      <w:bookmarkStart w:id="245" w:name="_Toc296346720"/>
      <w:bookmarkStart w:id="246" w:name="_Toc300935015"/>
      <w:bookmarkStart w:id="247" w:name="_Toc304295593"/>
      <w:bookmarkStart w:id="248" w:name="_Toc296891259"/>
      <w:bookmarkStart w:id="249" w:name="_Toc296503219"/>
      <w:bookmarkStart w:id="250" w:name="_Toc303539172"/>
      <w:bookmarkStart w:id="251" w:name="_Toc312678053"/>
      <w:bookmarkStart w:id="252" w:name="_Toc292559424"/>
      <w:r>
        <w:rPr>
          <w:rFonts w:hint="eastAsia" w:ascii="宋体" w:hAnsi="宋体" w:cs="宋体"/>
          <w:b/>
          <w:szCs w:val="21"/>
        </w:rPr>
        <w:t>13.验收和工程试车</w:t>
      </w:r>
      <w:bookmarkEnd w:id="23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3" w:name="_Toc296891051"/>
      <w:bookmarkStart w:id="254" w:name="_Toc297123565"/>
      <w:bookmarkStart w:id="255" w:name="_Toc300935016"/>
      <w:bookmarkStart w:id="256" w:name="_Toc292559933"/>
      <w:bookmarkStart w:id="257" w:name="_Toc296346724"/>
      <w:bookmarkStart w:id="258" w:name="_Toc296891263"/>
      <w:bookmarkStart w:id="259" w:name="_Toc296503223"/>
      <w:bookmarkStart w:id="260" w:name="_Toc296944562"/>
      <w:bookmarkStart w:id="261" w:name="_Toc297216224"/>
      <w:bookmarkStart w:id="262" w:name="_Toc292559428"/>
      <w:bookmarkStart w:id="263" w:name="_Toc297120523"/>
      <w:bookmarkStart w:id="264" w:name="_Toc312678056"/>
      <w:bookmarkStart w:id="265" w:name="_Toc304295596"/>
      <w:bookmarkStart w:id="266" w:name="_Toc297048409"/>
      <w:bookmarkStart w:id="267" w:name="_Toc296347222"/>
      <w:bookmarkStart w:id="268" w:name="_Toc303539173"/>
      <w:bookmarkStart w:id="269" w:name="_Toc267251476"/>
      <w:bookmarkStart w:id="270" w:name="_Toc267251473"/>
      <w:bookmarkStart w:id="271" w:name="_Toc267251474"/>
      <w:bookmarkStart w:id="272" w:name="_Toc267251472"/>
      <w:bookmarkStart w:id="273" w:name="_Toc267251471"/>
      <w:bookmarkStart w:id="274" w:name="_Toc267251475"/>
      <w:bookmarkStart w:id="275" w:name="_Toc267251470"/>
      <w:r>
        <w:rPr>
          <w:rFonts w:hint="eastAsia" w:ascii="宋体" w:hAnsi="宋体" w:cs="宋体"/>
          <w:szCs w:val="21"/>
        </w:rPr>
        <w:t>13.2 竣工验收</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spacing w:line="360" w:lineRule="auto"/>
        <w:ind w:firstLine="420" w:firstLineChars="200"/>
        <w:rPr>
          <w:rFonts w:ascii="宋体" w:hAnsi="宋体" w:cs="宋体"/>
          <w:szCs w:val="21"/>
        </w:rPr>
      </w:pPr>
      <w:bookmarkStart w:id="276" w:name="_Toc280868704"/>
      <w:bookmarkStart w:id="277" w:name="_Toc280868705"/>
      <w:bookmarkStart w:id="278" w:name="_Toc280868706"/>
      <w:bookmarkStart w:id="279" w:name="_Toc280868707"/>
      <w:bookmarkStart w:id="280" w:name="_Toc280868708"/>
      <w:bookmarkStart w:id="281" w:name="_Toc280868709"/>
      <w:r>
        <w:rPr>
          <w:rFonts w:hint="eastAsia" w:ascii="宋体" w:hAnsi="宋体" w:cs="宋体"/>
          <w:szCs w:val="21"/>
        </w:rPr>
        <w:t>13.2.1竣工验收程序</w:t>
      </w:r>
    </w:p>
    <w:bookmarkEnd w:id="276"/>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7"/>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8"/>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9"/>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80"/>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2" w:name="_Toc351203646"/>
      <w:r>
        <w:rPr>
          <w:rFonts w:hint="eastAsia" w:ascii="宋体" w:hAnsi="宋体" w:cs="宋体"/>
          <w:b/>
          <w:szCs w:val="21"/>
        </w:rPr>
        <w:t>14. 竣工结算</w:t>
      </w:r>
      <w:bookmarkEnd w:id="282"/>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9"/>
    <w:bookmarkEnd w:id="270"/>
    <w:bookmarkEnd w:id="271"/>
    <w:bookmarkEnd w:id="272"/>
    <w:bookmarkEnd w:id="273"/>
    <w:bookmarkEnd w:id="274"/>
    <w:bookmarkEnd w:id="275"/>
    <w:bookmarkEnd w:id="281"/>
    <w:p>
      <w:pPr>
        <w:spacing w:line="360" w:lineRule="auto"/>
        <w:ind w:firstLine="422" w:firstLineChars="200"/>
        <w:rPr>
          <w:rFonts w:ascii="宋体" w:hAnsi="宋体" w:cs="宋体"/>
          <w:b/>
          <w:szCs w:val="21"/>
        </w:rPr>
      </w:pPr>
      <w:bookmarkStart w:id="283" w:name="_Toc351203647"/>
      <w:bookmarkStart w:id="284" w:name="_Toc267251483"/>
      <w:bookmarkStart w:id="285" w:name="_Toc267251488"/>
      <w:bookmarkStart w:id="286" w:name="_Toc267251486"/>
      <w:bookmarkStart w:id="287" w:name="_Toc267251490"/>
      <w:bookmarkStart w:id="288" w:name="_Toc267251482"/>
      <w:bookmarkStart w:id="289" w:name="_Toc267251489"/>
      <w:bookmarkStart w:id="290" w:name="_Toc267251485"/>
      <w:bookmarkStart w:id="291" w:name="_Toc267251484"/>
      <w:bookmarkStart w:id="292" w:name="_Toc267251496"/>
      <w:bookmarkStart w:id="293" w:name="_Toc267251501"/>
      <w:bookmarkStart w:id="294" w:name="_Toc267251499"/>
      <w:bookmarkStart w:id="295" w:name="_Toc267251493"/>
      <w:bookmarkStart w:id="296" w:name="_Toc267251503"/>
      <w:bookmarkStart w:id="297" w:name="_Toc267251492"/>
      <w:bookmarkStart w:id="298" w:name="_Toc267251497"/>
      <w:bookmarkStart w:id="299" w:name="_Toc267251502"/>
      <w:bookmarkStart w:id="300" w:name="_Toc267251495"/>
      <w:bookmarkStart w:id="301" w:name="_Toc267251491"/>
      <w:bookmarkStart w:id="302" w:name="_Toc267251494"/>
      <w:bookmarkStart w:id="303" w:name="_Toc267251498"/>
      <w:bookmarkStart w:id="304" w:name="_Toc267251504"/>
      <w:bookmarkStart w:id="305" w:name="_Toc267251506"/>
      <w:bookmarkStart w:id="306" w:name="_Toc267251507"/>
      <w:bookmarkStart w:id="307" w:name="_Toc267251508"/>
      <w:bookmarkStart w:id="308" w:name="_Toc267251511"/>
      <w:bookmarkStart w:id="309" w:name="_Toc267251513"/>
      <w:bookmarkStart w:id="310" w:name="_Toc267251515"/>
      <w:bookmarkStart w:id="311" w:name="_Toc267251514"/>
      <w:bookmarkStart w:id="312" w:name="_Toc267251509"/>
      <w:bookmarkStart w:id="313" w:name="_Toc267251510"/>
      <w:r>
        <w:rPr>
          <w:rFonts w:hint="eastAsia" w:ascii="宋体" w:hAnsi="宋体" w:cs="宋体"/>
          <w:b/>
          <w:szCs w:val="21"/>
        </w:rPr>
        <w:t>15. 缺陷责任期与保修</w:t>
      </w:r>
      <w:bookmarkEnd w:id="283"/>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4"/>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rPr>
        <w:t xml:space="preserve">2年  </w:t>
      </w:r>
      <w:r>
        <w:rPr>
          <w:rFonts w:hint="eastAsia" w:ascii="宋体" w:hAnsi="宋体" w:cs="宋体"/>
          <w:szCs w:val="21"/>
        </w:rPr>
        <w:t>。</w:t>
      </w:r>
    </w:p>
    <w:p>
      <w:pPr>
        <w:spacing w:line="360" w:lineRule="auto"/>
        <w:ind w:firstLine="420" w:firstLineChars="200"/>
        <w:rPr>
          <w:rFonts w:ascii="宋体" w:hAnsi="宋体" w:cs="宋体"/>
          <w:szCs w:val="21"/>
          <w:highlight w:val="none"/>
        </w:rPr>
      </w:pPr>
      <w:r>
        <w:rPr>
          <w:rFonts w:hint="eastAsia" w:ascii="宋体" w:hAnsi="宋体" w:cs="宋体"/>
          <w:szCs w:val="21"/>
        </w:rPr>
        <w:t>15.2质量保修金</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关于是否扣留质量保修金的约定：</w:t>
      </w:r>
      <w:r>
        <w:rPr>
          <w:rFonts w:hint="eastAsia" w:ascii="宋体" w:hAnsi="宋体" w:cs="宋体"/>
          <w:b/>
          <w:szCs w:val="21"/>
          <w:highlight w:val="none"/>
          <w:u w:val="single"/>
          <w:lang w:val="en-US" w:eastAsia="zh-CN"/>
        </w:rPr>
        <w:t>扣留</w:t>
      </w:r>
      <w:r>
        <w:rPr>
          <w:rFonts w:hint="eastAsia" w:ascii="宋体" w:hAnsi="宋体" w:cs="宋体"/>
          <w:szCs w:val="21"/>
          <w:highlight w:val="none"/>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fldChar w:fldCharType="begin"/>
      </w:r>
      <w:r>
        <w:rPr>
          <w:rFonts w:hint="eastAsia" w:ascii="宋体" w:hAnsi="宋体" w:cs="宋体"/>
          <w:kern w:val="0"/>
          <w:szCs w:val="21"/>
          <w:u w:val="single"/>
        </w:rPr>
        <w:instrText xml:space="preserve"> = 2 \* GB2 </w:instrText>
      </w:r>
      <w:r>
        <w:rPr>
          <w:rFonts w:hint="eastAsia" w:ascii="宋体" w:hAnsi="宋体" w:cs="宋体"/>
          <w:kern w:val="0"/>
          <w:szCs w:val="21"/>
          <w:u w:val="single"/>
        </w:rPr>
        <w:fldChar w:fldCharType="separate"/>
      </w:r>
      <w:r>
        <w:rPr>
          <w:rFonts w:hint="eastAsia" w:ascii="宋体" w:hAnsi="宋体" w:cs="宋体"/>
          <w:kern w:val="0"/>
          <w:szCs w:val="21"/>
          <w:u w:val="single"/>
        </w:rPr>
        <w:t>⑵</w:t>
      </w:r>
      <w:r>
        <w:rPr>
          <w:rFonts w:hint="eastAsia" w:ascii="宋体" w:hAnsi="宋体" w:cs="宋体"/>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w:t>
      </w:r>
      <w:r>
        <w:rPr>
          <w:rFonts w:hint="eastAsia" w:ascii="宋体" w:hAnsi="宋体" w:cs="宋体"/>
          <w:kern w:val="0"/>
          <w:szCs w:val="21"/>
          <w:u w:val="single"/>
          <w:lang w:eastAsia="zh-CN"/>
        </w:rPr>
        <w:t>（</w:t>
      </w:r>
      <w:r>
        <w:rPr>
          <w:rFonts w:hint="eastAsia" w:ascii="宋体" w:hAnsi="宋体" w:cs="宋体"/>
          <w:kern w:val="0"/>
          <w:szCs w:val="21"/>
          <w:u w:val="single"/>
          <w:lang w:val="en-US" w:eastAsia="zh-CN"/>
        </w:rPr>
        <w:t>3</w:t>
      </w:r>
      <w:r>
        <w:rPr>
          <w:rFonts w:hint="eastAsia" w:ascii="宋体" w:hAnsi="宋体" w:cs="宋体"/>
          <w:kern w:val="0"/>
          <w:szCs w:val="21"/>
          <w:u w:val="single"/>
          <w:lang w:eastAsia="zh-CN"/>
        </w:rPr>
        <w:t>）</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审计审定</w:t>
      </w:r>
      <w:r>
        <w:rPr>
          <w:rFonts w:hint="eastAsia" w:ascii="宋体" w:hAnsi="宋体" w:cs="宋体"/>
          <w:b/>
          <w:szCs w:val="21"/>
          <w:u w:val="single"/>
        </w:rPr>
        <w:t>结算价*5%</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w:t>
      </w:r>
      <w:r>
        <w:rPr>
          <w:rFonts w:hint="eastAsia" w:ascii="宋体" w:hAnsi="宋体" w:cs="宋体"/>
          <w:b/>
          <w:bCs/>
          <w:szCs w:val="21"/>
          <w:highlight w:val="none"/>
          <w:u w:val="single"/>
        </w:rPr>
        <w:t>审计结束后，</w:t>
      </w:r>
      <w:r>
        <w:rPr>
          <w:rFonts w:hint="eastAsia" w:ascii="宋体" w:hAnsi="宋体" w:cs="宋体"/>
          <w:b/>
          <w:bCs/>
          <w:szCs w:val="21"/>
          <w:highlight w:val="none"/>
          <w:u w:val="single"/>
          <w:lang w:val="en-US" w:eastAsia="zh-CN"/>
        </w:rPr>
        <w:t>中标单位向招标人支付审计价5%的质保金</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szCs w:val="21"/>
          <w:u w:val="single"/>
          <w:lang w:val="en-US" w:eastAsia="zh-CN"/>
        </w:rPr>
        <w:t>（3）</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 xml:space="preserve"> </w:t>
      </w:r>
      <w:r>
        <w:rPr>
          <w:rFonts w:hint="eastAsia" w:ascii="宋体" w:hAnsi="宋体" w:cs="宋体"/>
          <w:b/>
          <w:bCs/>
          <w:szCs w:val="21"/>
          <w:highlight w:val="none"/>
          <w:u w:val="single"/>
        </w:rPr>
        <w:t>审计结束后，</w:t>
      </w:r>
      <w:r>
        <w:rPr>
          <w:rFonts w:hint="eastAsia" w:ascii="宋体" w:hAnsi="宋体" w:cs="宋体"/>
          <w:b/>
          <w:bCs/>
          <w:szCs w:val="21"/>
          <w:highlight w:val="none"/>
          <w:u w:val="single"/>
          <w:lang w:val="en-US" w:eastAsia="zh-CN"/>
        </w:rPr>
        <w:t>中标单位向招标人支付审计价5%的质保金</w:t>
      </w:r>
      <w:r>
        <w:rPr>
          <w:rFonts w:hint="eastAsia" w:ascii="宋体" w:hAnsi="宋体" w:cs="宋体"/>
          <w:kern w:val="0"/>
          <w:szCs w:val="21"/>
          <w:u w:val="single"/>
        </w:rPr>
        <w:t xml:space="preserve"> </w:t>
      </w:r>
      <w:r>
        <w:rPr>
          <w:rFonts w:hint="eastAsia" w:ascii="宋体" w:hAnsi="宋体" w:cs="宋体"/>
          <w:kern w:val="0"/>
          <w:szCs w:val="21"/>
        </w:rPr>
        <w:t>。</w:t>
      </w:r>
    </w:p>
    <w:bookmarkEnd w:id="285"/>
    <w:bookmarkEnd w:id="286"/>
    <w:bookmarkEnd w:id="287"/>
    <w:bookmarkEnd w:id="288"/>
    <w:bookmarkEnd w:id="289"/>
    <w:bookmarkEnd w:id="290"/>
    <w:bookmarkEnd w:id="291"/>
    <w:p>
      <w:pPr>
        <w:spacing w:line="360" w:lineRule="auto"/>
        <w:ind w:firstLine="420" w:firstLineChars="200"/>
        <w:rPr>
          <w:rFonts w:ascii="宋体" w:hAnsi="宋体" w:cs="宋体"/>
          <w:szCs w:val="21"/>
        </w:rPr>
      </w:pPr>
      <w:bookmarkStart w:id="314" w:name="_Toc280868718"/>
      <w:bookmarkStart w:id="315" w:name="_Toc280868717"/>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bookmarkEnd w:id="292"/>
    <w:bookmarkEnd w:id="293"/>
    <w:bookmarkEnd w:id="294"/>
    <w:bookmarkEnd w:id="295"/>
    <w:bookmarkEnd w:id="296"/>
    <w:bookmarkEnd w:id="297"/>
    <w:bookmarkEnd w:id="298"/>
    <w:bookmarkEnd w:id="299"/>
    <w:bookmarkEnd w:id="300"/>
    <w:bookmarkEnd w:id="301"/>
    <w:bookmarkEnd w:id="302"/>
    <w:bookmarkEnd w:id="303"/>
    <w:bookmarkEnd w:id="314"/>
    <w:bookmarkEnd w:id="315"/>
    <w:p>
      <w:pPr>
        <w:spacing w:line="360" w:lineRule="auto"/>
        <w:ind w:firstLine="422" w:firstLineChars="200"/>
        <w:rPr>
          <w:rFonts w:ascii="宋体" w:hAnsi="宋体" w:cs="宋体"/>
          <w:b/>
          <w:szCs w:val="21"/>
        </w:rPr>
      </w:pPr>
      <w:bookmarkStart w:id="316" w:name="_Toc351203651"/>
      <w:r>
        <w:rPr>
          <w:rFonts w:hint="eastAsia" w:ascii="宋体" w:hAnsi="宋体" w:cs="宋体"/>
          <w:b/>
          <w:szCs w:val="21"/>
        </w:rPr>
        <w:t>17. 争议解决</w:t>
      </w:r>
      <w:bookmarkEnd w:id="316"/>
    </w:p>
    <w:bookmarkEnd w:id="304"/>
    <w:bookmarkEnd w:id="305"/>
    <w:p>
      <w:pPr>
        <w:spacing w:line="360" w:lineRule="auto"/>
        <w:ind w:firstLine="420" w:firstLineChars="200"/>
        <w:rPr>
          <w:rFonts w:ascii="宋体" w:hAnsi="宋体" w:cs="宋体"/>
          <w:szCs w:val="21"/>
        </w:rPr>
      </w:pPr>
      <w:r>
        <w:rPr>
          <w:rFonts w:hint="eastAsia" w:ascii="宋体" w:hAnsi="宋体" w:cs="宋体"/>
          <w:szCs w:val="21"/>
        </w:rPr>
        <w:t>17.1 争</w:t>
      </w:r>
      <w:bookmarkEnd w:id="306"/>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7"/>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8"/>
      <w:bookmarkEnd w:id="309"/>
      <w:bookmarkEnd w:id="310"/>
      <w:bookmarkEnd w:id="311"/>
      <w:bookmarkEnd w:id="312"/>
      <w:bookmarkEnd w:id="313"/>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7"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b/>
          <w:szCs w:val="21"/>
          <w:u w:val="single"/>
        </w:rPr>
        <w:t>承包人已认真踏勘过施工现场，考虑因各种困难因素所发生的一切费用，并已包含在合同价中，承包人不得以此为由提出额外增加费用的要求。临时</w:t>
      </w:r>
      <w:r>
        <w:rPr>
          <w:b/>
          <w:szCs w:val="21"/>
          <w:u w:val="single"/>
        </w:rPr>
        <w:t>供</w:t>
      </w:r>
      <w:r>
        <w:rPr>
          <w:rFonts w:hint="eastAsia"/>
          <w:b/>
          <w:szCs w:val="21"/>
          <w:u w:val="single"/>
        </w:rPr>
        <w:t>水、</w:t>
      </w:r>
      <w:r>
        <w:rPr>
          <w:b/>
          <w:szCs w:val="21"/>
          <w:u w:val="single"/>
        </w:rPr>
        <w:t>电接通费</w:t>
      </w:r>
      <w:r>
        <w:rPr>
          <w:rFonts w:hint="eastAsia"/>
          <w:b/>
          <w:szCs w:val="21"/>
          <w:u w:val="single"/>
        </w:rPr>
        <w:t>由承包</w:t>
      </w:r>
      <w:r>
        <w:rPr>
          <w:b/>
          <w:szCs w:val="21"/>
          <w:u w:val="single"/>
        </w:rPr>
        <w:t>人承担</w:t>
      </w:r>
      <w:r>
        <w:rPr>
          <w:rFonts w:hint="eastAsia"/>
          <w:b/>
          <w:szCs w:val="21"/>
          <w:u w:val="single"/>
        </w:rPr>
        <w:t>。</w:t>
      </w:r>
      <w:r>
        <w:rPr>
          <w:b/>
          <w:szCs w:val="21"/>
          <w:u w:val="single"/>
        </w:rPr>
        <w:t>水</w:t>
      </w:r>
      <w:r>
        <w:rPr>
          <w:rFonts w:hint="eastAsia"/>
          <w:b/>
          <w:szCs w:val="21"/>
          <w:u w:val="single"/>
        </w:rPr>
        <w:t>、</w:t>
      </w:r>
      <w:r>
        <w:rPr>
          <w:b/>
          <w:szCs w:val="21"/>
          <w:u w:val="single"/>
        </w:rPr>
        <w:t>电费</w:t>
      </w:r>
      <w:r>
        <w:rPr>
          <w:rFonts w:hint="eastAsia"/>
          <w:b/>
          <w:szCs w:val="21"/>
          <w:u w:val="single"/>
        </w:rPr>
        <w:t>按</w:t>
      </w:r>
      <w:r>
        <w:rPr>
          <w:b/>
          <w:szCs w:val="21"/>
          <w:u w:val="single"/>
        </w:rPr>
        <w:t>审定价</w:t>
      </w:r>
      <w:r>
        <w:rPr>
          <w:rFonts w:hint="eastAsia"/>
          <w:b/>
          <w:szCs w:val="21"/>
          <w:u w:val="single"/>
        </w:rPr>
        <w:t>在</w:t>
      </w:r>
      <w:r>
        <w:rPr>
          <w:b/>
          <w:szCs w:val="21"/>
          <w:u w:val="single"/>
        </w:rPr>
        <w:t>财务结算时扣除。</w:t>
      </w:r>
      <w:r>
        <w:rPr>
          <w:rFonts w:hint="eastAsia"/>
          <w:b/>
          <w:szCs w:val="21"/>
          <w:u w:val="single"/>
        </w:rPr>
        <w:t>（如承包人与学校或现场管理单位自行结算，需提供书面证明材料，财务结算时不予扣除）。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7"/>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发包人：</w:t>
      </w:r>
      <w:r>
        <w:rPr>
          <w:rFonts w:hint="eastAsia" w:ascii="宋体" w:hAnsi="宋体" w:cs="宋体"/>
          <w:sz w:val="24"/>
          <w:u w:val="single"/>
          <w:lang w:eastAsia="zh-CN"/>
        </w:rPr>
        <w:t>南通市跃龙中学</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本项目保修期为24个月</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工程缺陷责任期为</w:t>
      </w:r>
      <w:r>
        <w:rPr>
          <w:rFonts w:hint="eastAsia" w:ascii="宋体" w:hAnsi="宋体" w:cs="宋体"/>
          <w:b/>
          <w:color w:val="000000"/>
          <w:sz w:val="24"/>
          <w:u w:val="single"/>
        </w:rPr>
        <w:t>24</w:t>
      </w:r>
      <w:r>
        <w:rPr>
          <w:rFonts w:hint="eastAsia" w:ascii="宋体" w:hAnsi="宋体" w:cs="宋体"/>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　五、保修费用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保修费用由造成质量缺陷的责任方承担，工程质量保修金为发包人指定的审计部门确认最终审计结算价的5%。</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Lines="50"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 xml:space="preserve">附件7：                 </w:t>
      </w:r>
      <w:r>
        <w:rPr>
          <w:rFonts w:hint="eastAsia" w:ascii="宋体" w:hAnsi="宋体" w:cs="宋体"/>
          <w:b/>
          <w:color w:val="000000"/>
          <w:sz w:val="32"/>
          <w:szCs w:val="32"/>
        </w:rPr>
        <w:t>11-1：材料暂估价表</w:t>
      </w:r>
    </w:p>
    <w:tbl>
      <w:tblPr>
        <w:tblStyle w:val="5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9"/>
              <w:keepNext/>
              <w:spacing w:line="440" w:lineRule="exact"/>
              <w:ind w:left="63" w:right="63"/>
              <w:rPr>
                <w:rFonts w:ascii="宋体" w:hAnsi="宋体" w:eastAsia="宋体" w:cs="宋体"/>
                <w:sz w:val="28"/>
                <w:szCs w:val="30"/>
              </w:rPr>
            </w:pPr>
          </w:p>
        </w:tc>
        <w:tc>
          <w:tcPr>
            <w:tcW w:w="1984" w:type="dxa"/>
            <w:tcBorders>
              <w:top w:val="nil"/>
            </w:tcBorders>
          </w:tcPr>
          <w:p>
            <w:pPr>
              <w:pStyle w:val="19"/>
              <w:keepNext/>
              <w:spacing w:line="440" w:lineRule="exact"/>
              <w:ind w:left="63" w:right="63"/>
              <w:rPr>
                <w:rFonts w:ascii="宋体" w:hAnsi="宋体" w:eastAsia="宋体" w:cs="宋体"/>
                <w:sz w:val="28"/>
                <w:szCs w:val="30"/>
              </w:rPr>
            </w:pPr>
          </w:p>
        </w:tc>
        <w:tc>
          <w:tcPr>
            <w:tcW w:w="851" w:type="dxa"/>
            <w:tcBorders>
              <w:top w:val="nil"/>
            </w:tcBorders>
          </w:tcPr>
          <w:p>
            <w:pPr>
              <w:pStyle w:val="19"/>
              <w:keepNext/>
              <w:spacing w:line="440" w:lineRule="exact"/>
              <w:ind w:left="63" w:right="63"/>
              <w:rPr>
                <w:rFonts w:ascii="宋体" w:hAnsi="宋体" w:eastAsia="宋体" w:cs="宋体"/>
                <w:sz w:val="28"/>
                <w:szCs w:val="30"/>
              </w:rPr>
            </w:pPr>
          </w:p>
        </w:tc>
        <w:tc>
          <w:tcPr>
            <w:tcW w:w="774" w:type="dxa"/>
            <w:tcBorders>
              <w:top w:val="nil"/>
            </w:tcBorders>
          </w:tcPr>
          <w:p>
            <w:pPr>
              <w:pStyle w:val="19"/>
              <w:keepNext/>
              <w:spacing w:line="440" w:lineRule="exact"/>
              <w:ind w:left="63" w:right="63"/>
              <w:rPr>
                <w:rFonts w:ascii="宋体" w:hAnsi="宋体" w:eastAsia="宋体" w:cs="宋体"/>
                <w:sz w:val="28"/>
                <w:szCs w:val="30"/>
              </w:rPr>
            </w:pPr>
          </w:p>
        </w:tc>
        <w:tc>
          <w:tcPr>
            <w:tcW w:w="1352" w:type="dxa"/>
            <w:tcBorders>
              <w:top w:val="nil"/>
            </w:tcBorders>
          </w:tcPr>
          <w:p>
            <w:pPr>
              <w:pStyle w:val="19"/>
              <w:keepNext/>
              <w:spacing w:line="440" w:lineRule="exact"/>
              <w:ind w:left="63" w:right="63"/>
              <w:rPr>
                <w:rFonts w:ascii="宋体" w:hAnsi="宋体" w:eastAsia="宋体" w:cs="宋体"/>
                <w:sz w:val="28"/>
                <w:szCs w:val="30"/>
              </w:rPr>
            </w:pPr>
          </w:p>
        </w:tc>
        <w:tc>
          <w:tcPr>
            <w:tcW w:w="1418" w:type="dxa"/>
            <w:tcBorders>
              <w:top w:val="nil"/>
            </w:tcBorders>
          </w:tcPr>
          <w:p>
            <w:pPr>
              <w:pStyle w:val="19"/>
              <w:keepNext/>
              <w:spacing w:line="440" w:lineRule="exact"/>
              <w:ind w:left="63" w:right="63"/>
              <w:rPr>
                <w:rFonts w:ascii="宋体" w:hAnsi="宋体" w:eastAsia="宋体" w:cs="宋体"/>
                <w:sz w:val="28"/>
                <w:szCs w:val="30"/>
              </w:rPr>
            </w:pPr>
          </w:p>
        </w:tc>
        <w:tc>
          <w:tcPr>
            <w:tcW w:w="1701" w:type="dxa"/>
            <w:tcBorders>
              <w:top w:val="nil"/>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bl>
    <w:p>
      <w:pPr>
        <w:spacing w:beforeLines="50" w:afterLines="50" w:line="440" w:lineRule="exact"/>
        <w:rPr>
          <w:rFonts w:ascii="宋体" w:hAnsi="宋体" w:cs="宋体"/>
          <w:sz w:val="30"/>
          <w:szCs w:val="30"/>
        </w:rPr>
      </w:pPr>
    </w:p>
    <w:p>
      <w:pPr>
        <w:spacing w:beforeLines="50" w:afterLines="50" w:line="360" w:lineRule="auto"/>
        <w:jc w:val="center"/>
        <w:rPr>
          <w:rFonts w:ascii="宋体" w:hAnsi="宋体" w:cs="宋体"/>
          <w:b/>
          <w:color w:val="000000"/>
          <w:sz w:val="32"/>
          <w:szCs w:val="32"/>
        </w:rPr>
      </w:pP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nil"/>
            </w:tcBorders>
          </w:tcPr>
          <w:p>
            <w:pPr>
              <w:pStyle w:val="19"/>
              <w:keepNext/>
              <w:spacing w:line="440" w:lineRule="exact"/>
              <w:ind w:left="63" w:right="63"/>
              <w:rPr>
                <w:rFonts w:ascii="宋体" w:hAnsi="宋体" w:eastAsia="宋体" w:cs="宋体"/>
                <w:sz w:val="28"/>
                <w:szCs w:val="30"/>
              </w:rPr>
            </w:pPr>
          </w:p>
        </w:tc>
        <w:tc>
          <w:tcPr>
            <w:tcW w:w="1984" w:type="dxa"/>
            <w:tcBorders>
              <w:top w:val="nil"/>
            </w:tcBorders>
          </w:tcPr>
          <w:p>
            <w:pPr>
              <w:pStyle w:val="19"/>
              <w:keepNext/>
              <w:spacing w:line="440" w:lineRule="exact"/>
              <w:ind w:left="63" w:right="63"/>
              <w:rPr>
                <w:rFonts w:ascii="宋体" w:hAnsi="宋体" w:eastAsia="宋体" w:cs="宋体"/>
                <w:sz w:val="28"/>
                <w:szCs w:val="30"/>
              </w:rPr>
            </w:pPr>
          </w:p>
        </w:tc>
        <w:tc>
          <w:tcPr>
            <w:tcW w:w="851" w:type="dxa"/>
            <w:tcBorders>
              <w:top w:val="nil"/>
            </w:tcBorders>
          </w:tcPr>
          <w:p>
            <w:pPr>
              <w:pStyle w:val="19"/>
              <w:keepNext/>
              <w:spacing w:line="440" w:lineRule="exact"/>
              <w:ind w:left="63" w:right="63"/>
              <w:rPr>
                <w:rFonts w:ascii="宋体" w:hAnsi="宋体" w:eastAsia="宋体" w:cs="宋体"/>
                <w:sz w:val="28"/>
                <w:szCs w:val="30"/>
              </w:rPr>
            </w:pPr>
          </w:p>
        </w:tc>
        <w:tc>
          <w:tcPr>
            <w:tcW w:w="774" w:type="dxa"/>
            <w:tcBorders>
              <w:top w:val="nil"/>
            </w:tcBorders>
          </w:tcPr>
          <w:p>
            <w:pPr>
              <w:pStyle w:val="19"/>
              <w:keepNext/>
              <w:spacing w:line="440" w:lineRule="exact"/>
              <w:ind w:left="63" w:right="63"/>
              <w:rPr>
                <w:rFonts w:ascii="宋体" w:hAnsi="宋体" w:eastAsia="宋体" w:cs="宋体"/>
                <w:sz w:val="28"/>
                <w:szCs w:val="30"/>
              </w:rPr>
            </w:pPr>
          </w:p>
        </w:tc>
        <w:tc>
          <w:tcPr>
            <w:tcW w:w="1352" w:type="dxa"/>
            <w:tcBorders>
              <w:top w:val="nil"/>
            </w:tcBorders>
          </w:tcPr>
          <w:p>
            <w:pPr>
              <w:pStyle w:val="19"/>
              <w:keepNext/>
              <w:spacing w:line="440" w:lineRule="exact"/>
              <w:ind w:left="63" w:right="63"/>
              <w:rPr>
                <w:rFonts w:ascii="宋体" w:hAnsi="宋体" w:eastAsia="宋体" w:cs="宋体"/>
                <w:sz w:val="28"/>
                <w:szCs w:val="30"/>
              </w:rPr>
            </w:pPr>
          </w:p>
        </w:tc>
        <w:tc>
          <w:tcPr>
            <w:tcW w:w="1418" w:type="dxa"/>
            <w:tcBorders>
              <w:top w:val="nil"/>
            </w:tcBorders>
          </w:tcPr>
          <w:p>
            <w:pPr>
              <w:pStyle w:val="19"/>
              <w:keepNext/>
              <w:spacing w:line="440" w:lineRule="exact"/>
              <w:ind w:left="63" w:right="63"/>
              <w:rPr>
                <w:rFonts w:ascii="宋体" w:hAnsi="宋体" w:eastAsia="宋体" w:cs="宋体"/>
                <w:sz w:val="28"/>
                <w:szCs w:val="30"/>
              </w:rPr>
            </w:pPr>
          </w:p>
        </w:tc>
        <w:tc>
          <w:tcPr>
            <w:tcW w:w="1701" w:type="dxa"/>
            <w:tcBorders>
              <w:top w:val="nil"/>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Lines="50"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9"/>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9"/>
              <w:keepNext/>
              <w:spacing w:line="440" w:lineRule="exact"/>
              <w:ind w:left="63" w:right="63"/>
              <w:rPr>
                <w:rFonts w:ascii="宋体" w:hAnsi="宋体" w:eastAsia="宋体" w:cs="宋体"/>
                <w:sz w:val="28"/>
                <w:szCs w:val="30"/>
              </w:rPr>
            </w:pPr>
          </w:p>
        </w:tc>
        <w:tc>
          <w:tcPr>
            <w:tcW w:w="1984" w:type="dxa"/>
            <w:tcBorders>
              <w:top w:val="nil"/>
            </w:tcBorders>
          </w:tcPr>
          <w:p>
            <w:pPr>
              <w:pStyle w:val="19"/>
              <w:keepNext/>
              <w:spacing w:line="440" w:lineRule="exact"/>
              <w:ind w:left="63" w:right="63"/>
              <w:rPr>
                <w:rFonts w:ascii="宋体" w:hAnsi="宋体" w:eastAsia="宋体" w:cs="宋体"/>
                <w:sz w:val="28"/>
                <w:szCs w:val="30"/>
              </w:rPr>
            </w:pPr>
          </w:p>
        </w:tc>
        <w:tc>
          <w:tcPr>
            <w:tcW w:w="851" w:type="dxa"/>
            <w:tcBorders>
              <w:top w:val="nil"/>
            </w:tcBorders>
          </w:tcPr>
          <w:p>
            <w:pPr>
              <w:pStyle w:val="19"/>
              <w:keepNext/>
              <w:spacing w:line="440" w:lineRule="exact"/>
              <w:ind w:left="63" w:right="63"/>
              <w:rPr>
                <w:rFonts w:ascii="宋体" w:hAnsi="宋体" w:eastAsia="宋体" w:cs="宋体"/>
                <w:sz w:val="28"/>
                <w:szCs w:val="30"/>
              </w:rPr>
            </w:pPr>
          </w:p>
        </w:tc>
        <w:tc>
          <w:tcPr>
            <w:tcW w:w="774" w:type="dxa"/>
            <w:tcBorders>
              <w:top w:val="nil"/>
            </w:tcBorders>
          </w:tcPr>
          <w:p>
            <w:pPr>
              <w:pStyle w:val="19"/>
              <w:keepNext/>
              <w:spacing w:line="440" w:lineRule="exact"/>
              <w:ind w:left="63" w:right="63"/>
              <w:rPr>
                <w:rFonts w:ascii="宋体" w:hAnsi="宋体" w:eastAsia="宋体" w:cs="宋体"/>
                <w:sz w:val="28"/>
                <w:szCs w:val="30"/>
              </w:rPr>
            </w:pPr>
          </w:p>
        </w:tc>
        <w:tc>
          <w:tcPr>
            <w:tcW w:w="1352" w:type="dxa"/>
            <w:tcBorders>
              <w:top w:val="nil"/>
            </w:tcBorders>
          </w:tcPr>
          <w:p>
            <w:pPr>
              <w:pStyle w:val="19"/>
              <w:keepNext/>
              <w:spacing w:line="440" w:lineRule="exact"/>
              <w:ind w:left="63" w:right="63"/>
              <w:rPr>
                <w:rFonts w:ascii="宋体" w:hAnsi="宋体" w:eastAsia="宋体" w:cs="宋体"/>
                <w:sz w:val="28"/>
                <w:szCs w:val="30"/>
              </w:rPr>
            </w:pPr>
          </w:p>
        </w:tc>
        <w:tc>
          <w:tcPr>
            <w:tcW w:w="1418" w:type="dxa"/>
            <w:tcBorders>
              <w:top w:val="nil"/>
            </w:tcBorders>
          </w:tcPr>
          <w:p>
            <w:pPr>
              <w:pStyle w:val="19"/>
              <w:keepNext/>
              <w:spacing w:line="440" w:lineRule="exact"/>
              <w:ind w:left="63" w:right="63"/>
              <w:rPr>
                <w:rFonts w:ascii="宋体" w:hAnsi="宋体" w:eastAsia="宋体" w:cs="宋体"/>
                <w:sz w:val="28"/>
                <w:szCs w:val="30"/>
              </w:rPr>
            </w:pPr>
          </w:p>
        </w:tc>
        <w:tc>
          <w:tcPr>
            <w:tcW w:w="1701" w:type="dxa"/>
            <w:tcBorders>
              <w:top w:val="nil"/>
            </w:tcBorders>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9"/>
              <w:keepNext/>
              <w:spacing w:line="440" w:lineRule="exact"/>
              <w:ind w:left="63" w:right="63"/>
              <w:rPr>
                <w:rFonts w:ascii="宋体" w:hAnsi="宋体" w:eastAsia="宋体" w:cs="宋体"/>
                <w:sz w:val="28"/>
                <w:szCs w:val="30"/>
              </w:rPr>
            </w:pPr>
          </w:p>
        </w:tc>
        <w:tc>
          <w:tcPr>
            <w:tcW w:w="1984" w:type="dxa"/>
          </w:tcPr>
          <w:p>
            <w:pPr>
              <w:pStyle w:val="19"/>
              <w:keepNext/>
              <w:spacing w:line="440" w:lineRule="exact"/>
              <w:ind w:left="63" w:right="63"/>
              <w:rPr>
                <w:rFonts w:ascii="宋体" w:hAnsi="宋体" w:eastAsia="宋体" w:cs="宋体"/>
                <w:sz w:val="28"/>
                <w:szCs w:val="30"/>
              </w:rPr>
            </w:pPr>
          </w:p>
        </w:tc>
        <w:tc>
          <w:tcPr>
            <w:tcW w:w="851" w:type="dxa"/>
          </w:tcPr>
          <w:p>
            <w:pPr>
              <w:pStyle w:val="19"/>
              <w:keepNext/>
              <w:spacing w:line="440" w:lineRule="exact"/>
              <w:ind w:left="63" w:right="63"/>
              <w:rPr>
                <w:rFonts w:ascii="宋体" w:hAnsi="宋体" w:eastAsia="宋体" w:cs="宋体"/>
                <w:sz w:val="28"/>
                <w:szCs w:val="30"/>
              </w:rPr>
            </w:pPr>
          </w:p>
        </w:tc>
        <w:tc>
          <w:tcPr>
            <w:tcW w:w="774" w:type="dxa"/>
          </w:tcPr>
          <w:p>
            <w:pPr>
              <w:pStyle w:val="19"/>
              <w:keepNext/>
              <w:spacing w:line="440" w:lineRule="exact"/>
              <w:ind w:left="63" w:right="63"/>
              <w:rPr>
                <w:rFonts w:ascii="宋体" w:hAnsi="宋体" w:eastAsia="宋体" w:cs="宋体"/>
                <w:sz w:val="28"/>
                <w:szCs w:val="30"/>
              </w:rPr>
            </w:pPr>
          </w:p>
        </w:tc>
        <w:tc>
          <w:tcPr>
            <w:tcW w:w="1352" w:type="dxa"/>
          </w:tcPr>
          <w:p>
            <w:pPr>
              <w:pStyle w:val="19"/>
              <w:keepNext/>
              <w:spacing w:line="440" w:lineRule="exact"/>
              <w:ind w:left="63" w:right="63"/>
              <w:rPr>
                <w:rFonts w:ascii="宋体" w:hAnsi="宋体" w:eastAsia="宋体" w:cs="宋体"/>
                <w:sz w:val="28"/>
                <w:szCs w:val="30"/>
              </w:rPr>
            </w:pPr>
          </w:p>
        </w:tc>
        <w:tc>
          <w:tcPr>
            <w:tcW w:w="1418" w:type="dxa"/>
          </w:tcPr>
          <w:p>
            <w:pPr>
              <w:pStyle w:val="19"/>
              <w:keepNext/>
              <w:spacing w:line="440" w:lineRule="exact"/>
              <w:ind w:left="63" w:right="63"/>
              <w:rPr>
                <w:rFonts w:ascii="宋体" w:hAnsi="宋体" w:eastAsia="宋体" w:cs="宋体"/>
                <w:sz w:val="28"/>
                <w:szCs w:val="30"/>
              </w:rPr>
            </w:pPr>
          </w:p>
        </w:tc>
        <w:tc>
          <w:tcPr>
            <w:tcW w:w="1701" w:type="dxa"/>
          </w:tcPr>
          <w:p>
            <w:pPr>
              <w:pStyle w:val="19"/>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hint="eastAsia" w:ascii="宋体" w:hAnsi="宋体" w:eastAsia="宋体" w:cs="宋体"/>
          <w:sz w:val="24"/>
          <w:u w:val="single"/>
          <w:lang w:eastAsia="zh-CN"/>
        </w:rPr>
      </w:pPr>
      <w:bookmarkStart w:id="318" w:name="_Toc404159961"/>
      <w:r>
        <w:rPr>
          <w:rFonts w:hint="eastAsia" w:ascii="宋体" w:hAnsi="宋体" w:cs="宋体"/>
          <w:sz w:val="24"/>
        </w:rPr>
        <w:t>甲方（甲方）：</w:t>
      </w:r>
      <w:r>
        <w:rPr>
          <w:rFonts w:hint="eastAsia" w:ascii="宋体" w:hAnsi="宋体" w:cs="宋体"/>
          <w:sz w:val="24"/>
          <w:u w:val="single"/>
          <w:lang w:eastAsia="zh-CN"/>
        </w:rPr>
        <w:t>南通市跃龙中学</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ascii="宋体" w:hAnsi="宋体" w:cs="宋体"/>
          <w:sz w:val="24"/>
        </w:rPr>
      </w:pPr>
      <w:r>
        <w:rPr>
          <w:rFonts w:hint="eastAsia" w:ascii="宋体" w:hAnsi="宋体" w:cs="宋体"/>
          <w:sz w:val="24"/>
        </w:rPr>
        <w:t>邮政编码：                                    邮政编码：</w:t>
      </w:r>
    </w:p>
    <w:p>
      <w:pPr>
        <w:rPr>
          <w:rFonts w:ascii="宋体" w:hAnsi="宋体" w:cs="宋体"/>
          <w:sz w:val="24"/>
        </w:rPr>
      </w:pPr>
      <w:r>
        <w:rPr>
          <w:rFonts w:hint="eastAsia" w:ascii="宋体" w:hAnsi="宋体" w:cs="宋体"/>
          <w:sz w:val="24"/>
        </w:rPr>
        <w:br w:type="page"/>
      </w:r>
    </w:p>
    <w:p>
      <w:pPr>
        <w:pStyle w:val="19"/>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8"/>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 xml:space="preserve">《江苏省建设工程工程量清单计价项目指引》（2014年）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 xml:space="preserve">《江苏省建筑与装饰工程计价定额》（2014年）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 xml:space="preserve">《江苏省安装工程计价定额》（2014年）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lang w:val="en-US" w:eastAsia="zh-CN"/>
        </w:rPr>
        <w:t>.</w:t>
      </w:r>
      <w:r>
        <w:rPr>
          <w:rFonts w:hint="eastAsia" w:ascii="宋体" w:hAnsi="宋体" w:cs="宋体"/>
          <w:sz w:val="24"/>
        </w:rPr>
        <w:t>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 xml:space="preserve">其它应执行的相关工程施工、检测、验收的相关规范。                  </w:t>
      </w:r>
    </w:p>
    <w:p>
      <w:pPr>
        <w:spacing w:line="360" w:lineRule="auto"/>
        <w:ind w:firstLine="480" w:firstLineChars="200"/>
        <w:rPr>
          <w:rFonts w:hint="eastAsia" w:ascii="宋体" w:hAnsi="宋体" w:eastAsia="宋体" w:cs="宋体"/>
          <w:sz w:val="24"/>
        </w:rPr>
      </w:pPr>
      <w:r>
        <w:rPr>
          <w:rFonts w:hint="eastAsia" w:ascii="宋体" w:hAnsi="宋体" w:cs="宋体"/>
          <w:sz w:val="24"/>
        </w:rPr>
        <w:t>上述</w:t>
      </w:r>
      <w:r>
        <w:rPr>
          <w:rFonts w:hint="eastAsia" w:ascii="宋体" w:hAnsi="宋体" w:eastAsia="宋体" w:cs="宋体"/>
          <w:sz w:val="24"/>
        </w:rPr>
        <w:t xml:space="preserve">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三、本工程对施工工艺的特殊要求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1.施工期间注意周边环境，减少对周围居民、行人的影响（交通、灰尘、噪音等）。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2.工程主要部位和特殊要求由相关单位讨论后以书面开式通知施工单位实施。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3.其余见设计院设计说明。</w:t>
      </w:r>
    </w:p>
    <w:p>
      <w:pPr>
        <w:spacing w:line="360" w:lineRule="auto"/>
        <w:ind w:right="-233" w:rightChars="-111"/>
        <w:jc w:val="center"/>
        <w:rPr>
          <w:rFonts w:hint="eastAsia" w:ascii="宋体" w:hAnsi="宋体" w:eastAsia="宋体" w:cs="宋体"/>
          <w:b/>
          <w:bCs/>
          <w:sz w:val="24"/>
        </w:rPr>
      </w:pPr>
      <w:r>
        <w:rPr>
          <w:rFonts w:hint="eastAsia" w:ascii="宋体" w:hAnsi="宋体" w:eastAsia="宋体" w:cs="宋体"/>
          <w:b/>
          <w:bCs/>
          <w:sz w:val="24"/>
        </w:rPr>
        <w:br w:type="page"/>
      </w:r>
    </w:p>
    <w:p>
      <w:pPr>
        <w:pStyle w:val="15"/>
        <w:spacing w:line="420" w:lineRule="atLeast"/>
        <w:outlineLvl w:val="0"/>
        <w:rPr>
          <w:rFonts w:hint="eastAsia" w:ascii="宋体" w:hAnsi="宋体" w:eastAsia="宋体" w:cs="宋体"/>
          <w:sz w:val="32"/>
        </w:rPr>
      </w:pPr>
      <w:bookmarkStart w:id="319" w:name="_Toc465181337"/>
      <w:bookmarkStart w:id="320" w:name="_Toc286661174"/>
      <w:bookmarkStart w:id="321" w:name="_Toc404159962"/>
      <w:r>
        <w:rPr>
          <w:rFonts w:hint="eastAsia" w:ascii="宋体" w:hAnsi="宋体" w:eastAsia="宋体" w:cs="宋体"/>
          <w:sz w:val="32"/>
        </w:rPr>
        <w:t>第五章图纸、技术资料及附件</w:t>
      </w:r>
      <w:bookmarkEnd w:id="319"/>
      <w:bookmarkEnd w:id="320"/>
    </w:p>
    <w:bookmarkEnd w:id="321"/>
    <w:p>
      <w:pPr>
        <w:spacing w:line="360" w:lineRule="auto"/>
        <w:rPr>
          <w:rFonts w:hint="eastAsia" w:ascii="宋体" w:hAnsi="宋体" w:eastAsia="宋体" w:cs="宋体"/>
          <w:sz w:val="25"/>
        </w:rPr>
      </w:pPr>
    </w:p>
    <w:p>
      <w:pPr>
        <w:jc w:val="center"/>
        <w:rPr>
          <w:rFonts w:hint="eastAsia" w:ascii="宋体" w:hAnsi="宋体" w:eastAsia="宋体" w:cs="宋体"/>
        </w:rPr>
      </w:pPr>
      <w:r>
        <w:rPr>
          <w:rFonts w:hint="eastAsia" w:ascii="宋体" w:hAnsi="宋体" w:eastAsia="宋体" w:cs="宋体"/>
        </w:rPr>
        <w:t xml:space="preserve"> </w:t>
      </w: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pStyle w:val="76"/>
        <w:rPr>
          <w:rFonts w:hint="eastAsia" w:ascii="宋体" w:hAnsi="宋体" w:eastAsia="宋体" w:cs="宋体"/>
        </w:rPr>
      </w:pPr>
    </w:p>
    <w:p>
      <w:pPr>
        <w:rPr>
          <w:rFonts w:hint="eastAsia" w:ascii="宋体" w:hAnsi="宋体" w:eastAsia="宋体" w:cs="宋体"/>
        </w:rPr>
      </w:pPr>
    </w:p>
    <w:p>
      <w:pPr>
        <w:pStyle w:val="2"/>
        <w:spacing w:after="0" w:line="360" w:lineRule="auto"/>
        <w:jc w:val="center"/>
        <w:rPr>
          <w:rFonts w:hint="eastAsia" w:ascii="宋体" w:hAnsi="宋体" w:eastAsia="宋体" w:cs="宋体"/>
          <w:b w:val="0"/>
          <w:bCs w:val="0"/>
          <w:sz w:val="32"/>
        </w:rPr>
      </w:pPr>
      <w:bookmarkStart w:id="322" w:name="_Toc286661175"/>
      <w:bookmarkStart w:id="323" w:name="_Toc465181338"/>
      <w:bookmarkStart w:id="324" w:name="_Toc404159963"/>
      <w:r>
        <w:rPr>
          <w:rFonts w:hint="eastAsia" w:ascii="宋体" w:hAnsi="宋体" w:eastAsia="宋体" w:cs="宋体"/>
          <w:b w:val="0"/>
          <w:bCs w:val="0"/>
          <w:sz w:val="32"/>
        </w:rPr>
        <w:t>第六章投标文件格式</w:t>
      </w:r>
      <w:bookmarkEnd w:id="322"/>
      <w:bookmarkEnd w:id="323"/>
      <w:bookmarkEnd w:id="324"/>
    </w:p>
    <w:p>
      <w:pPr>
        <w:spacing w:line="500" w:lineRule="exact"/>
        <w:jc w:val="center"/>
        <w:rPr>
          <w:rFonts w:hint="eastAsia" w:ascii="宋体" w:hAnsi="宋体" w:eastAsia="宋体" w:cs="宋体"/>
          <w:b/>
          <w:bCs/>
          <w:sz w:val="32"/>
        </w:rPr>
      </w:pPr>
      <w:bookmarkStart w:id="325" w:name="_Toc286661178"/>
    </w:p>
    <w:p>
      <w:pPr>
        <w:spacing w:line="500" w:lineRule="exact"/>
        <w:jc w:val="center"/>
        <w:rPr>
          <w:rFonts w:hint="eastAsia" w:ascii="宋体" w:hAnsi="宋体" w:eastAsia="宋体" w:cs="宋体"/>
          <w:b/>
          <w:bCs/>
          <w:sz w:val="32"/>
        </w:rPr>
      </w:pPr>
      <w:r>
        <w:rPr>
          <w:rFonts w:hint="eastAsia" w:ascii="宋体" w:hAnsi="宋体" w:eastAsia="宋体" w:cs="宋体"/>
          <w:b/>
          <w:bCs/>
          <w:sz w:val="32"/>
        </w:rPr>
        <w:t>（封面格式）</w:t>
      </w:r>
    </w:p>
    <w:p>
      <w:pPr>
        <w:pStyle w:val="19"/>
        <w:rPr>
          <w:rFonts w:hint="eastAsia" w:ascii="宋体" w:hAnsi="宋体" w:eastAsia="宋体" w:cs="宋体"/>
        </w:rPr>
      </w:pPr>
    </w:p>
    <w:p>
      <w:pPr>
        <w:jc w:val="center"/>
        <w:rPr>
          <w:rFonts w:hint="eastAsia" w:ascii="宋体" w:hAnsi="宋体" w:eastAsia="宋体" w:cs="宋体"/>
          <w:b/>
          <w:bCs/>
          <w:sz w:val="32"/>
          <w:szCs w:val="32"/>
        </w:rPr>
      </w:pPr>
      <w:r>
        <w:rPr>
          <w:rFonts w:hint="eastAsia" w:ascii="宋体" w:hAnsi="宋体" w:eastAsia="宋体" w:cs="宋体"/>
          <w:b/>
          <w:bCs/>
          <w:sz w:val="32"/>
          <w:szCs w:val="32"/>
        </w:rPr>
        <w:t>项目编号：</w:t>
      </w:r>
    </w:p>
    <w:p>
      <w:pPr>
        <w:pStyle w:val="12"/>
        <w:spacing w:line="360" w:lineRule="auto"/>
        <w:jc w:val="center"/>
        <w:rPr>
          <w:rFonts w:hint="eastAsia" w:ascii="宋体" w:hAnsi="宋体" w:eastAsia="宋体" w:cs="宋体"/>
          <w:sz w:val="30"/>
        </w:rPr>
      </w:pPr>
    </w:p>
    <w:p>
      <w:pPr>
        <w:pStyle w:val="12"/>
        <w:spacing w:line="360" w:lineRule="auto"/>
        <w:ind w:firstLine="0"/>
        <w:rPr>
          <w:rFonts w:hint="eastAsia" w:ascii="宋体" w:hAnsi="宋体" w:eastAsia="宋体" w:cs="宋体"/>
          <w:sz w:val="30"/>
        </w:rPr>
      </w:pPr>
    </w:p>
    <w:p>
      <w:pPr>
        <w:pStyle w:val="12"/>
        <w:spacing w:line="360" w:lineRule="auto"/>
        <w:jc w:val="center"/>
        <w:rPr>
          <w:rFonts w:hint="eastAsia" w:ascii="宋体" w:hAnsi="宋体" w:eastAsia="宋体" w:cs="宋体"/>
          <w:b/>
          <w:bCs/>
          <w:spacing w:val="60"/>
          <w:sz w:val="84"/>
          <w:szCs w:val="84"/>
        </w:rPr>
      </w:pPr>
      <w:r>
        <w:rPr>
          <w:rFonts w:hint="eastAsia" w:ascii="宋体" w:hAnsi="宋体" w:eastAsia="宋体" w:cs="宋体"/>
          <w:b/>
          <w:bCs/>
          <w:spacing w:val="60"/>
          <w:sz w:val="84"/>
          <w:szCs w:val="84"/>
        </w:rPr>
        <w:t xml:space="preserve"> 投标书</w:t>
      </w:r>
    </w:p>
    <w:p>
      <w:pPr>
        <w:pStyle w:val="461"/>
        <w:snapToGrid w:val="0"/>
        <w:spacing w:before="0" w:beforeAutospacing="0" w:after="0" w:afterAutospacing="0" w:line="360" w:lineRule="auto"/>
        <w:jc w:val="center"/>
        <w:rPr>
          <w:rFonts w:hint="eastAsia" w:ascii="宋体" w:hAnsi="宋体" w:eastAsia="宋体" w:cs="宋体"/>
          <w:snapToGrid w:val="0"/>
          <w:sz w:val="28"/>
          <w:szCs w:val="28"/>
        </w:rPr>
      </w:pPr>
      <w:r>
        <w:rPr>
          <w:rFonts w:hint="eastAsia" w:ascii="宋体" w:hAnsi="宋体" w:eastAsia="宋体" w:cs="宋体"/>
          <w:snapToGrid w:val="0"/>
          <w:sz w:val="28"/>
          <w:szCs w:val="28"/>
        </w:rPr>
        <w:t>对应填写：资格审查证明材料</w:t>
      </w:r>
    </w:p>
    <w:p>
      <w:pPr>
        <w:pStyle w:val="461"/>
        <w:snapToGrid w:val="0"/>
        <w:spacing w:before="0" w:beforeAutospacing="0" w:after="0" w:afterAutospacing="0" w:line="360" w:lineRule="auto"/>
        <w:ind w:firstLine="560" w:firstLineChars="200"/>
        <w:jc w:val="center"/>
        <w:rPr>
          <w:rFonts w:hint="eastAsia" w:ascii="宋体" w:hAnsi="宋体" w:eastAsia="宋体" w:cs="宋体"/>
          <w:snapToGrid w:val="0"/>
          <w:sz w:val="28"/>
          <w:szCs w:val="28"/>
        </w:rPr>
      </w:pPr>
      <w:r>
        <w:rPr>
          <w:rFonts w:hint="eastAsia" w:ascii="宋体" w:hAnsi="宋体" w:eastAsia="宋体" w:cs="宋体"/>
          <w:snapToGrid w:val="0"/>
          <w:sz w:val="28"/>
          <w:szCs w:val="28"/>
        </w:rPr>
        <w:t>商务标</w:t>
      </w:r>
    </w:p>
    <w:p>
      <w:pPr>
        <w:pStyle w:val="12"/>
        <w:spacing w:line="360" w:lineRule="auto"/>
        <w:jc w:val="center"/>
        <w:rPr>
          <w:rFonts w:hint="eastAsia" w:ascii="宋体" w:hAnsi="宋体" w:eastAsia="宋体" w:cs="宋体"/>
          <w:sz w:val="30"/>
        </w:rPr>
      </w:pPr>
    </w:p>
    <w:p>
      <w:pPr>
        <w:pStyle w:val="12"/>
        <w:spacing w:line="360" w:lineRule="auto"/>
        <w:jc w:val="center"/>
        <w:rPr>
          <w:rFonts w:hint="eastAsia" w:ascii="宋体" w:hAnsi="宋体" w:eastAsia="宋体" w:cs="宋体"/>
          <w:sz w:val="30"/>
        </w:rPr>
      </w:pPr>
    </w:p>
    <w:p>
      <w:pPr>
        <w:pStyle w:val="12"/>
        <w:spacing w:line="360" w:lineRule="auto"/>
        <w:jc w:val="center"/>
        <w:rPr>
          <w:rFonts w:hint="eastAsia" w:ascii="宋体" w:hAnsi="宋体" w:eastAsia="宋体" w:cs="宋体"/>
          <w:sz w:val="30"/>
        </w:rPr>
      </w:pPr>
    </w:p>
    <w:p>
      <w:pPr>
        <w:snapToGrid w:val="0"/>
        <w:spacing w:line="360" w:lineRule="auto"/>
        <w:ind w:firstLine="1120" w:firstLineChars="400"/>
        <w:rPr>
          <w:rFonts w:hint="eastAsia" w:ascii="宋体" w:hAnsi="宋体" w:eastAsia="宋体" w:cs="宋体"/>
          <w:sz w:val="28"/>
          <w:szCs w:val="28"/>
          <w:u w:val="single"/>
        </w:rPr>
      </w:pPr>
      <w:r>
        <w:rPr>
          <w:rFonts w:hint="eastAsia" w:ascii="宋体" w:hAnsi="宋体" w:eastAsia="宋体" w:cs="宋体"/>
          <w:sz w:val="28"/>
          <w:szCs w:val="28"/>
        </w:rPr>
        <w:t>投标人名称（盖章） ：</w:t>
      </w:r>
    </w:p>
    <w:p>
      <w:pPr>
        <w:snapToGrid w:val="0"/>
        <w:spacing w:line="360" w:lineRule="auto"/>
        <w:ind w:firstLine="1120" w:firstLineChars="400"/>
        <w:rPr>
          <w:rFonts w:hint="eastAsia" w:ascii="宋体" w:hAnsi="宋体" w:eastAsia="宋体" w:cs="宋体"/>
          <w:sz w:val="28"/>
          <w:szCs w:val="28"/>
          <w:u w:val="single"/>
        </w:rPr>
      </w:pPr>
      <w:r>
        <w:rPr>
          <w:rFonts w:hint="eastAsia" w:ascii="宋体" w:hAnsi="宋体" w:eastAsia="宋体" w:cs="宋体"/>
          <w:sz w:val="28"/>
          <w:szCs w:val="28"/>
        </w:rPr>
        <w:t>法定代表人或委托代理人（签字或盖章）：</w:t>
      </w:r>
    </w:p>
    <w:p>
      <w:pPr>
        <w:snapToGrid w:val="0"/>
        <w:spacing w:line="360" w:lineRule="auto"/>
        <w:ind w:firstLine="1120" w:firstLineChars="400"/>
        <w:rPr>
          <w:rFonts w:hint="eastAsia" w:ascii="宋体" w:hAnsi="宋体" w:eastAsia="宋体" w:cs="宋体"/>
          <w:sz w:val="28"/>
          <w:szCs w:val="28"/>
        </w:rPr>
      </w:pPr>
      <w:r>
        <w:rPr>
          <w:rFonts w:hint="eastAsia" w:ascii="宋体" w:hAnsi="宋体" w:eastAsia="宋体" w:cs="宋体"/>
          <w:sz w:val="28"/>
          <w:szCs w:val="28"/>
        </w:rPr>
        <w:t>日      期 ：</w:t>
      </w:r>
    </w:p>
    <w:p>
      <w:pPr>
        <w:rPr>
          <w:rFonts w:hint="eastAsia" w:ascii="宋体" w:hAnsi="宋体" w:eastAsia="宋体" w:cs="宋体"/>
          <w:sz w:val="28"/>
          <w:szCs w:val="28"/>
        </w:rPr>
      </w:pPr>
      <w:r>
        <w:rPr>
          <w:rFonts w:hint="eastAsia" w:ascii="宋体" w:hAnsi="宋体" w:eastAsia="宋体" w:cs="宋体"/>
          <w:sz w:val="28"/>
          <w:szCs w:val="28"/>
        </w:rPr>
        <w:br w:type="page"/>
      </w:r>
    </w:p>
    <w:p>
      <w:pPr>
        <w:tabs>
          <w:tab w:val="left" w:pos="900"/>
        </w:tabs>
        <w:snapToGrid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一、商务标相关格式</w:t>
      </w:r>
    </w:p>
    <w:p>
      <w:pPr>
        <w:snapToGrid w:val="0"/>
        <w:spacing w:line="360" w:lineRule="auto"/>
        <w:jc w:val="center"/>
        <w:outlineLvl w:val="1"/>
        <w:rPr>
          <w:rFonts w:hint="eastAsia" w:ascii="宋体" w:hAnsi="宋体" w:eastAsia="宋体" w:cs="宋体"/>
          <w:b/>
          <w:bCs/>
          <w:color w:val="000000"/>
          <w:sz w:val="28"/>
          <w:szCs w:val="28"/>
        </w:rPr>
      </w:pPr>
      <w:r>
        <w:rPr>
          <w:rFonts w:hint="eastAsia" w:ascii="宋体" w:hAnsi="宋体" w:eastAsia="宋体" w:cs="宋体"/>
          <w:b/>
          <w:bCs/>
          <w:sz w:val="30"/>
          <w:szCs w:val="30"/>
        </w:rPr>
        <w:t>一、投  标  函</w:t>
      </w:r>
    </w:p>
    <w:p>
      <w:pPr>
        <w:snapToGrid w:val="0"/>
        <w:spacing w:line="360" w:lineRule="auto"/>
        <w:rPr>
          <w:rFonts w:hint="eastAsia" w:ascii="宋体" w:hAnsi="宋体" w:eastAsia="宋体" w:cs="宋体"/>
          <w:color w:val="000000"/>
          <w:sz w:val="28"/>
          <w:szCs w:val="28"/>
        </w:rPr>
      </w:pPr>
      <w:r>
        <w:rPr>
          <w:rFonts w:hint="eastAsia" w:ascii="宋体" w:hAnsi="宋体" w:cs="宋体"/>
          <w:color w:val="000000"/>
          <w:sz w:val="28"/>
          <w:szCs w:val="28"/>
          <w:lang w:eastAsia="zh-CN"/>
        </w:rPr>
        <w:t>南通市跃龙中学</w:t>
      </w:r>
      <w:r>
        <w:rPr>
          <w:rFonts w:hint="eastAsia" w:ascii="宋体" w:hAnsi="宋体" w:eastAsia="宋体" w:cs="宋体"/>
          <w:color w:val="000000"/>
          <w:sz w:val="28"/>
          <w:szCs w:val="28"/>
        </w:rPr>
        <w:t>：</w:t>
      </w:r>
    </w:p>
    <w:p>
      <w:pPr>
        <w:pStyle w:val="12"/>
        <w:adjustRightInd/>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(一)根据已收到的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工程的招标文件，我单位将遵照《中华人民共和国招标投标法》等有关规定并根据工程招标文件的规定，经考察现场和研究招标文件后，愿以人民币(大写)</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eastAsia="zh-CN"/>
        </w:rPr>
        <w:t>，</w:t>
      </w:r>
      <w:r>
        <w:rPr>
          <w:rFonts w:hint="eastAsia" w:ascii="宋体" w:hAnsi="宋体" w:cs="宋体"/>
          <w:color w:val="000000"/>
          <w:sz w:val="28"/>
          <w:szCs w:val="28"/>
          <w:u w:val="single"/>
          <w:lang w:val="en-US" w:eastAsia="zh-CN"/>
        </w:rPr>
        <w:t>小写¥           元</w:t>
      </w:r>
      <w:r>
        <w:rPr>
          <w:rFonts w:hint="eastAsia" w:ascii="宋体" w:hAnsi="宋体" w:eastAsia="宋体" w:cs="宋体"/>
          <w:color w:val="000000"/>
          <w:sz w:val="28"/>
          <w:szCs w:val="28"/>
        </w:rPr>
        <w:t>的总价，按招标文件的要求承包本次招标范围内的全部工程，项目经理为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pStyle w:val="12"/>
        <w:adjustRightInd/>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(二)我单位保证在收到贵单位发出的书面开工令后立即开工，并在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天内竣工。</w:t>
      </w:r>
    </w:p>
    <w:p>
      <w:pPr>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(三)我单位保证本工程质量达到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pStyle w:val="12"/>
        <w:adjustRightInd/>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(四)我单位金额为人民币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元的投标保证金已按招标文件缴纳。</w:t>
      </w:r>
    </w:p>
    <w:p>
      <w:pPr>
        <w:pStyle w:val="12"/>
        <w:adjustRightInd/>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(五)如果我方中标，我方将按照规定提交</w:t>
      </w:r>
      <w:r>
        <w:rPr>
          <w:rFonts w:hint="eastAsia" w:ascii="宋体" w:hAnsi="宋体" w:eastAsia="宋体" w:cs="宋体"/>
          <w:color w:val="000000"/>
          <w:sz w:val="28"/>
          <w:szCs w:val="28"/>
          <w:u w:val="single"/>
        </w:rPr>
        <w:t>合同价的    %</w:t>
      </w:r>
      <w:r>
        <w:rPr>
          <w:rFonts w:hint="eastAsia" w:ascii="宋体" w:hAnsi="宋体" w:eastAsia="宋体" w:cs="宋体"/>
          <w:color w:val="000000"/>
          <w:sz w:val="28"/>
          <w:szCs w:val="28"/>
        </w:rPr>
        <w:t>作为履约担保，承诺在施工过程中不转包，不分包。</w:t>
      </w:r>
    </w:p>
    <w:p>
      <w:pPr>
        <w:pStyle w:val="12"/>
        <w:adjustRightInd/>
        <w:snapToGrid w:val="0"/>
        <w:spacing w:line="360" w:lineRule="auto"/>
        <w:ind w:left="279" w:leftChars="133"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(六)贵单位的招标文件、中标通知书和本投标文件将构成约束我们双方的合同。</w:t>
      </w:r>
    </w:p>
    <w:p>
      <w:pPr>
        <w:snapToGrid w:val="0"/>
        <w:spacing w:line="360" w:lineRule="auto"/>
        <w:ind w:firstLine="560" w:firstLineChars="200"/>
        <w:rPr>
          <w:rFonts w:hint="eastAsia" w:ascii="宋体" w:hAnsi="宋体" w:eastAsia="宋体" w:cs="宋体"/>
          <w:color w:val="000000"/>
          <w:sz w:val="28"/>
          <w:szCs w:val="28"/>
        </w:rPr>
      </w:pPr>
    </w:p>
    <w:p>
      <w:pPr>
        <w:snapToGrid w:val="0"/>
        <w:spacing w:line="480" w:lineRule="auto"/>
        <w:ind w:firstLine="5040" w:firstLineChars="1800"/>
        <w:rPr>
          <w:rFonts w:hint="eastAsia" w:ascii="宋体" w:hAnsi="宋体" w:eastAsia="宋体" w:cs="宋体"/>
          <w:sz w:val="28"/>
          <w:szCs w:val="28"/>
        </w:rPr>
      </w:pPr>
      <w:r>
        <w:rPr>
          <w:rFonts w:hint="eastAsia" w:ascii="宋体" w:hAnsi="宋体" w:eastAsia="宋体" w:cs="宋体"/>
          <w:sz w:val="28"/>
          <w:szCs w:val="28"/>
        </w:rPr>
        <w:t>投标人（盖章）：</w:t>
      </w:r>
      <w:r>
        <w:rPr>
          <w:rFonts w:hint="eastAsia" w:ascii="宋体" w:hAnsi="宋体" w:eastAsia="宋体" w:cs="宋体"/>
          <w:sz w:val="28"/>
          <w:szCs w:val="28"/>
          <w:u w:val="single"/>
        </w:rPr>
        <w:t xml:space="preserve">                  </w:t>
      </w:r>
    </w:p>
    <w:p>
      <w:pPr>
        <w:tabs>
          <w:tab w:val="left" w:pos="4320"/>
        </w:tabs>
        <w:snapToGrid w:val="0"/>
        <w:spacing w:line="480" w:lineRule="auto"/>
        <w:ind w:firstLine="5040" w:firstLineChars="1800"/>
        <w:rPr>
          <w:rFonts w:hint="eastAsia" w:ascii="宋体" w:hAnsi="宋体" w:eastAsia="宋体" w:cs="宋体"/>
          <w:sz w:val="28"/>
          <w:szCs w:val="28"/>
        </w:rPr>
      </w:pPr>
      <w:r>
        <w:rPr>
          <w:rFonts w:hint="eastAsia" w:ascii="宋体" w:hAnsi="宋体" w:eastAsia="宋体" w:cs="宋体"/>
          <w:sz w:val="28"/>
          <w:szCs w:val="28"/>
        </w:rPr>
        <w:t>法定代表人（签字或盖章）：</w:t>
      </w:r>
      <w:r>
        <w:rPr>
          <w:rFonts w:hint="eastAsia" w:ascii="宋体" w:hAnsi="宋体" w:eastAsia="宋体" w:cs="宋体"/>
          <w:sz w:val="28"/>
          <w:szCs w:val="28"/>
          <w:u w:val="single"/>
        </w:rPr>
        <w:t xml:space="preserve">        </w:t>
      </w:r>
    </w:p>
    <w:p>
      <w:pPr>
        <w:snapToGrid w:val="0"/>
        <w:spacing w:line="480" w:lineRule="auto"/>
        <w:ind w:firstLine="5040" w:firstLineChars="180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12"/>
        <w:spacing w:line="360" w:lineRule="auto"/>
        <w:ind w:firstLine="0"/>
        <w:rPr>
          <w:rFonts w:hint="eastAsia" w:ascii="宋体" w:hAnsi="宋体" w:eastAsia="宋体" w:cs="宋体"/>
          <w:color w:val="000000"/>
          <w:sz w:val="28"/>
          <w:szCs w:val="28"/>
        </w:rPr>
      </w:pPr>
    </w:p>
    <w:p>
      <w:pPr>
        <w:pStyle w:val="12"/>
        <w:spacing w:line="360" w:lineRule="auto"/>
        <w:ind w:firstLine="0"/>
        <w:rPr>
          <w:rFonts w:hint="eastAsia" w:ascii="宋体" w:hAnsi="宋体" w:eastAsia="宋体" w:cs="宋体"/>
          <w:color w:val="000000"/>
          <w:sz w:val="28"/>
          <w:szCs w:val="28"/>
        </w:rPr>
      </w:pPr>
    </w:p>
    <w:p>
      <w:pPr>
        <w:pStyle w:val="12"/>
        <w:spacing w:line="360" w:lineRule="auto"/>
        <w:ind w:firstLine="0"/>
        <w:rPr>
          <w:rFonts w:hint="eastAsia" w:ascii="宋体" w:hAnsi="宋体" w:eastAsia="宋体" w:cs="宋体"/>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hint="eastAsia" w:ascii="宋体" w:hAnsi="宋体" w:eastAsia="宋体" w:cs="宋体"/>
          <w:b/>
          <w:bCs/>
          <w:sz w:val="30"/>
          <w:szCs w:val="30"/>
        </w:rPr>
      </w:pPr>
      <w:r>
        <w:rPr>
          <w:rFonts w:hint="eastAsia" w:ascii="宋体" w:hAnsi="宋体" w:eastAsia="宋体" w:cs="宋体"/>
          <w:b/>
          <w:bCs/>
          <w:sz w:val="30"/>
          <w:szCs w:val="30"/>
        </w:rPr>
        <w:t>二、已标价的工程量清单</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560" w:firstLineChars="200"/>
        <w:rPr>
          <w:rFonts w:hint="eastAsia" w:ascii="宋体" w:hAnsi="宋体" w:eastAsia="宋体" w:cs="宋体"/>
          <w:color w:val="000000"/>
          <w:sz w:val="28"/>
          <w:szCs w:val="28"/>
        </w:rPr>
      </w:pPr>
    </w:p>
    <w:p>
      <w:pPr>
        <w:pStyle w:val="12"/>
        <w:adjustRightInd/>
        <w:snapToGrid w:val="0"/>
        <w:spacing w:line="360" w:lineRule="auto"/>
        <w:ind w:firstLine="0"/>
        <w:rPr>
          <w:rFonts w:hint="eastAsia" w:ascii="宋体" w:hAnsi="宋体" w:eastAsia="宋体" w:cs="宋体"/>
          <w:color w:val="000000"/>
          <w:sz w:val="28"/>
          <w:szCs w:val="28"/>
        </w:rPr>
      </w:pPr>
    </w:p>
    <w:p>
      <w:pPr>
        <w:pStyle w:val="12"/>
        <w:spacing w:line="300" w:lineRule="auto"/>
        <w:ind w:firstLine="602" w:firstLineChars="200"/>
        <w:jc w:val="center"/>
        <w:rPr>
          <w:rFonts w:hint="eastAsia" w:ascii="宋体" w:hAnsi="宋体" w:eastAsia="宋体" w:cs="宋体"/>
          <w:b/>
          <w:bCs/>
          <w:sz w:val="30"/>
          <w:szCs w:val="30"/>
        </w:rPr>
      </w:pPr>
      <w:r>
        <w:rPr>
          <w:rFonts w:hint="eastAsia" w:ascii="宋体" w:hAnsi="宋体" w:eastAsia="宋体" w:cs="宋体"/>
          <w:b/>
          <w:bCs/>
          <w:sz w:val="30"/>
          <w:szCs w:val="30"/>
        </w:rPr>
        <w:t>三、计划投入的主要施工机械设备表</w:t>
      </w:r>
    </w:p>
    <w:tbl>
      <w:tblPr>
        <w:tblStyle w:val="55"/>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2"/>
              <w:spacing w:line="360" w:lineRule="auto"/>
              <w:ind w:firstLine="0"/>
              <w:jc w:val="center"/>
              <w:rPr>
                <w:rFonts w:hint="eastAsia" w:ascii="宋体" w:hAnsi="宋体" w:eastAsia="宋体" w:cs="宋体"/>
                <w:color w:val="000000"/>
                <w:position w:val="-32"/>
              </w:rPr>
            </w:pPr>
            <w:r>
              <w:rPr>
                <w:rFonts w:hint="eastAsia" w:ascii="宋体" w:hAnsi="宋体" w:eastAsia="宋体" w:cs="宋体"/>
                <w:color w:val="000000"/>
                <w:position w:val="-32"/>
              </w:rPr>
              <w:t>序号</w:t>
            </w:r>
          </w:p>
        </w:tc>
        <w:tc>
          <w:tcPr>
            <w:tcW w:w="1700" w:type="dxa"/>
          </w:tcPr>
          <w:p>
            <w:pPr>
              <w:pStyle w:val="12"/>
              <w:spacing w:line="360" w:lineRule="auto"/>
              <w:ind w:firstLine="0"/>
              <w:jc w:val="center"/>
              <w:rPr>
                <w:rFonts w:hint="eastAsia" w:ascii="宋体" w:hAnsi="宋体" w:eastAsia="宋体" w:cs="宋体"/>
                <w:color w:val="000000"/>
                <w:position w:val="-50"/>
              </w:rPr>
            </w:pPr>
            <w:r>
              <w:rPr>
                <w:rFonts w:hint="eastAsia" w:ascii="宋体" w:hAnsi="宋体" w:eastAsia="宋体" w:cs="宋体"/>
                <w:color w:val="000000"/>
                <w:position w:val="-50"/>
              </w:rPr>
              <w:t>机械设备名称</w:t>
            </w:r>
          </w:p>
        </w:tc>
        <w:tc>
          <w:tcPr>
            <w:tcW w:w="700" w:type="dxa"/>
          </w:tcPr>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型号规格</w:t>
            </w:r>
          </w:p>
        </w:tc>
        <w:tc>
          <w:tcPr>
            <w:tcW w:w="700" w:type="dxa"/>
          </w:tcPr>
          <w:p>
            <w:pPr>
              <w:pStyle w:val="12"/>
              <w:spacing w:line="360" w:lineRule="auto"/>
              <w:ind w:firstLine="0"/>
              <w:jc w:val="center"/>
              <w:rPr>
                <w:rFonts w:hint="eastAsia" w:ascii="宋体" w:hAnsi="宋体" w:eastAsia="宋体" w:cs="宋体"/>
                <w:color w:val="000000"/>
                <w:position w:val="-50"/>
              </w:rPr>
            </w:pPr>
            <w:r>
              <w:rPr>
                <w:rFonts w:hint="eastAsia" w:ascii="宋体" w:hAnsi="宋体" w:eastAsia="宋体" w:cs="宋体"/>
                <w:color w:val="000000"/>
                <w:position w:val="-50"/>
              </w:rPr>
              <w:t>数量</w:t>
            </w:r>
          </w:p>
        </w:tc>
        <w:tc>
          <w:tcPr>
            <w:tcW w:w="900" w:type="dxa"/>
          </w:tcPr>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国 别</w:t>
            </w:r>
          </w:p>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产 地</w:t>
            </w:r>
          </w:p>
        </w:tc>
        <w:tc>
          <w:tcPr>
            <w:tcW w:w="900" w:type="dxa"/>
          </w:tcPr>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制 造</w:t>
            </w:r>
          </w:p>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年 份</w:t>
            </w:r>
          </w:p>
        </w:tc>
        <w:tc>
          <w:tcPr>
            <w:tcW w:w="1100" w:type="dxa"/>
          </w:tcPr>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额定功率(KW)</w:t>
            </w:r>
          </w:p>
        </w:tc>
        <w:tc>
          <w:tcPr>
            <w:tcW w:w="1100" w:type="dxa"/>
          </w:tcPr>
          <w:p>
            <w:pPr>
              <w:pStyle w:val="12"/>
              <w:spacing w:line="360" w:lineRule="auto"/>
              <w:ind w:firstLine="0"/>
              <w:jc w:val="center"/>
              <w:rPr>
                <w:rFonts w:hint="eastAsia" w:ascii="宋体" w:hAnsi="宋体" w:eastAsia="宋体" w:cs="宋体"/>
                <w:color w:val="000000"/>
                <w:position w:val="-30"/>
              </w:rPr>
            </w:pPr>
            <w:r>
              <w:rPr>
                <w:rFonts w:hint="eastAsia" w:ascii="宋体" w:hAnsi="宋体" w:eastAsia="宋体" w:cs="宋体"/>
                <w:color w:val="000000"/>
                <w:position w:val="-30"/>
              </w:rPr>
              <w:t>生产能力(MH)</w:t>
            </w:r>
          </w:p>
        </w:tc>
        <w:tc>
          <w:tcPr>
            <w:tcW w:w="700" w:type="dxa"/>
          </w:tcPr>
          <w:p>
            <w:pPr>
              <w:pStyle w:val="12"/>
              <w:spacing w:line="360" w:lineRule="auto"/>
              <w:ind w:firstLine="0"/>
              <w:jc w:val="center"/>
              <w:rPr>
                <w:rFonts w:hint="eastAsia" w:ascii="宋体" w:hAnsi="宋体" w:eastAsia="宋体" w:cs="宋体"/>
                <w:color w:val="000000"/>
                <w:position w:val="-50"/>
              </w:rPr>
            </w:pPr>
            <w:r>
              <w:rPr>
                <w:rFonts w:hint="eastAsia" w:ascii="宋体" w:hAnsi="宋体" w:eastAsia="宋体" w:cs="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2"/>
              <w:spacing w:line="360" w:lineRule="auto"/>
              <w:ind w:left="1260" w:firstLine="0"/>
              <w:rPr>
                <w:rFonts w:hint="eastAsia" w:ascii="宋体" w:hAnsi="宋体" w:eastAsia="宋体" w:cs="宋体"/>
                <w:color w:val="000000"/>
              </w:rPr>
            </w:pPr>
          </w:p>
        </w:tc>
        <w:tc>
          <w:tcPr>
            <w:tcW w:w="1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9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1100" w:type="dxa"/>
          </w:tcPr>
          <w:p>
            <w:pPr>
              <w:pStyle w:val="12"/>
              <w:spacing w:line="360" w:lineRule="auto"/>
              <w:ind w:left="1260" w:firstLine="0"/>
              <w:rPr>
                <w:rFonts w:hint="eastAsia" w:ascii="宋体" w:hAnsi="宋体" w:eastAsia="宋体" w:cs="宋体"/>
                <w:color w:val="000000"/>
              </w:rPr>
            </w:pPr>
          </w:p>
        </w:tc>
        <w:tc>
          <w:tcPr>
            <w:tcW w:w="700" w:type="dxa"/>
          </w:tcPr>
          <w:p>
            <w:pPr>
              <w:pStyle w:val="12"/>
              <w:spacing w:line="360" w:lineRule="auto"/>
              <w:ind w:left="1260" w:firstLine="0"/>
              <w:rPr>
                <w:rFonts w:hint="eastAsia" w:ascii="宋体" w:hAnsi="宋体" w:eastAsia="宋体" w:cs="宋体"/>
                <w:color w:val="000000"/>
              </w:rPr>
            </w:pPr>
          </w:p>
        </w:tc>
      </w:tr>
    </w:tbl>
    <w:p>
      <w:pPr>
        <w:pStyle w:val="4"/>
        <w:jc w:val="center"/>
        <w:rPr>
          <w:rFonts w:hint="eastAsia" w:ascii="宋体" w:hAnsi="宋体" w:eastAsia="宋体" w:cs="宋体"/>
          <w:color w:val="000000"/>
          <w:sz w:val="24"/>
          <w:szCs w:val="24"/>
        </w:rPr>
      </w:pPr>
      <w:bookmarkStart w:id="326" w:name="_Toc20744811"/>
      <w:bookmarkStart w:id="327" w:name="_Toc20744274"/>
      <w:r>
        <w:rPr>
          <w:rFonts w:hint="eastAsia" w:ascii="宋体" w:hAnsi="宋体" w:eastAsia="宋体" w:cs="宋体"/>
          <w:color w:val="000000"/>
          <w:sz w:val="24"/>
          <w:szCs w:val="24"/>
        </w:rPr>
        <w:br w:type="page"/>
      </w:r>
      <w:r>
        <w:rPr>
          <w:rFonts w:hint="eastAsia" w:ascii="宋体" w:hAnsi="宋体" w:eastAsia="宋体" w:cs="宋体"/>
          <w:sz w:val="30"/>
          <w:szCs w:val="30"/>
        </w:rPr>
        <w:t>四、主要施工管理人员表</w:t>
      </w:r>
      <w:bookmarkEnd w:id="326"/>
      <w:bookmarkEnd w:id="327"/>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机构</w:t>
            </w:r>
          </w:p>
        </w:tc>
        <w:tc>
          <w:tcPr>
            <w:tcW w:w="1632"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项目工程师</w:t>
            </w:r>
          </w:p>
        </w:tc>
        <w:tc>
          <w:tcPr>
            <w:tcW w:w="709"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姓名</w:t>
            </w:r>
          </w:p>
        </w:tc>
        <w:tc>
          <w:tcPr>
            <w:tcW w:w="851"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职务</w:t>
            </w:r>
          </w:p>
        </w:tc>
        <w:tc>
          <w:tcPr>
            <w:tcW w:w="850"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职称</w:t>
            </w:r>
          </w:p>
        </w:tc>
        <w:tc>
          <w:tcPr>
            <w:tcW w:w="3557"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r>
              <w:rPr>
                <w:rFonts w:hint="eastAsia" w:ascii="宋体" w:hAnsi="宋体" w:eastAsia="宋体" w:cs="宋体"/>
                <w:color w:val="000000"/>
                <w:position w:val="-42"/>
                <w:sz w:val="24"/>
              </w:rPr>
              <w:t>总</w:t>
            </w:r>
          </w:p>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r>
              <w:rPr>
                <w:rFonts w:hint="eastAsia" w:ascii="宋体" w:hAnsi="宋体" w:eastAsia="宋体" w:cs="宋体"/>
                <w:color w:val="000000"/>
                <w:position w:val="-42"/>
                <w:sz w:val="24"/>
              </w:rPr>
              <w:t>部</w:t>
            </w:r>
          </w:p>
        </w:tc>
        <w:tc>
          <w:tcPr>
            <w:tcW w:w="1632"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项目主管</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r>
              <w:rPr>
                <w:rFonts w:hint="eastAsia" w:ascii="宋体" w:hAnsi="宋体" w:eastAsia="宋体" w:cs="宋体"/>
                <w:color w:val="000000"/>
                <w:position w:val="-42"/>
                <w:sz w:val="24"/>
              </w:rPr>
              <w:t>技术负责人</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tcPr>
          <w:p>
            <w:pPr>
              <w:spacing w:line="360" w:lineRule="auto"/>
              <w:rPr>
                <w:rFonts w:hint="eastAsia" w:ascii="宋体" w:hAnsi="宋体" w:eastAsia="宋体" w:cs="宋体"/>
                <w:color w:val="000000"/>
                <w:position w:val="-42"/>
                <w:sz w:val="24"/>
              </w:rPr>
            </w:pP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r>
              <w:rPr>
                <w:rFonts w:hint="eastAsia" w:ascii="宋体" w:hAnsi="宋体" w:eastAsia="宋体" w:cs="宋体"/>
                <w:color w:val="000000"/>
                <w:position w:val="-42"/>
                <w:sz w:val="24"/>
              </w:rPr>
              <w:t>现</w:t>
            </w:r>
          </w:p>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p>
          <w:p>
            <w:pPr>
              <w:spacing w:line="360" w:lineRule="auto"/>
              <w:jc w:val="center"/>
              <w:rPr>
                <w:rFonts w:hint="eastAsia" w:ascii="宋体" w:hAnsi="宋体" w:eastAsia="宋体" w:cs="宋体"/>
                <w:color w:val="000000"/>
                <w:position w:val="-42"/>
                <w:sz w:val="24"/>
              </w:rPr>
            </w:pPr>
            <w:r>
              <w:rPr>
                <w:rFonts w:hint="eastAsia" w:ascii="宋体" w:hAnsi="宋体" w:eastAsia="宋体" w:cs="宋体"/>
                <w:color w:val="000000"/>
                <w:position w:val="-42"/>
                <w:sz w:val="24"/>
              </w:rPr>
              <w:t>场</w:t>
            </w:r>
          </w:p>
        </w:tc>
        <w:tc>
          <w:tcPr>
            <w:tcW w:w="1632" w:type="dxa"/>
            <w:vAlign w:val="center"/>
          </w:tcPr>
          <w:p>
            <w:pPr>
              <w:jc w:val="center"/>
              <w:rPr>
                <w:rFonts w:hint="eastAsia" w:ascii="宋体" w:hAnsi="宋体" w:eastAsia="宋体" w:cs="宋体"/>
              </w:rPr>
            </w:pPr>
            <w:r>
              <w:rPr>
                <w:rFonts w:hint="eastAsia" w:ascii="宋体" w:hAnsi="宋体" w:eastAsia="宋体" w:cs="宋体"/>
              </w:rPr>
              <w:t>项目负责人</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vAlign w:val="center"/>
          </w:tcPr>
          <w:p>
            <w:pPr>
              <w:jc w:val="center"/>
              <w:rPr>
                <w:rFonts w:hint="eastAsia" w:ascii="宋体" w:hAnsi="宋体" w:eastAsia="宋体" w:cs="宋体"/>
              </w:rPr>
            </w:pPr>
            <w:r>
              <w:rPr>
                <w:rFonts w:hint="eastAsia" w:ascii="宋体" w:hAnsi="宋体" w:eastAsia="宋体" w:cs="宋体"/>
              </w:rPr>
              <w:t>项目技术负责人</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vAlign w:val="center"/>
          </w:tcPr>
          <w:p>
            <w:pPr>
              <w:jc w:val="center"/>
              <w:rPr>
                <w:rFonts w:hint="eastAsia" w:ascii="宋体" w:hAnsi="宋体" w:eastAsia="宋体" w:cs="宋体"/>
              </w:rPr>
            </w:pPr>
            <w:r>
              <w:rPr>
                <w:rFonts w:hint="eastAsia" w:ascii="宋体" w:hAnsi="宋体" w:eastAsia="宋体" w:cs="宋体"/>
              </w:rPr>
              <w:t>质量管理</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vAlign w:val="center"/>
          </w:tcPr>
          <w:p>
            <w:pPr>
              <w:jc w:val="center"/>
              <w:rPr>
                <w:rFonts w:hint="eastAsia" w:ascii="宋体" w:hAnsi="宋体" w:eastAsia="宋体" w:cs="宋体"/>
              </w:rPr>
            </w:pPr>
            <w:r>
              <w:rPr>
                <w:rFonts w:hint="eastAsia" w:ascii="宋体" w:hAnsi="宋体" w:eastAsia="宋体" w:cs="宋体"/>
              </w:rPr>
              <w:t>安全管理</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vAlign w:val="center"/>
          </w:tcPr>
          <w:p>
            <w:pPr>
              <w:jc w:val="center"/>
              <w:rPr>
                <w:rFonts w:hint="eastAsia" w:ascii="宋体" w:hAnsi="宋体" w:eastAsia="宋体" w:cs="宋体"/>
              </w:rPr>
            </w:pPr>
            <w:r>
              <w:rPr>
                <w:rFonts w:hint="eastAsia" w:ascii="宋体" w:hAnsi="宋体" w:eastAsia="宋体" w:cs="宋体"/>
              </w:rPr>
              <w:t>施工管理</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42"/>
                <w:sz w:val="24"/>
              </w:rPr>
            </w:pPr>
          </w:p>
        </w:tc>
        <w:tc>
          <w:tcPr>
            <w:tcW w:w="1632" w:type="dxa"/>
            <w:vAlign w:val="center"/>
          </w:tcPr>
          <w:p>
            <w:pPr>
              <w:jc w:val="center"/>
              <w:rPr>
                <w:rFonts w:hint="eastAsia" w:ascii="宋体" w:hAnsi="宋体" w:eastAsia="宋体" w:cs="宋体"/>
              </w:rPr>
            </w:pPr>
            <w:r>
              <w:rPr>
                <w:rFonts w:hint="eastAsia" w:ascii="宋体" w:hAnsi="宋体" w:eastAsia="宋体" w:cs="宋体"/>
              </w:rPr>
              <w:t>计划管理</w:t>
            </w:r>
          </w:p>
        </w:tc>
        <w:tc>
          <w:tcPr>
            <w:tcW w:w="709" w:type="dxa"/>
          </w:tcPr>
          <w:p>
            <w:pPr>
              <w:spacing w:line="360" w:lineRule="auto"/>
              <w:rPr>
                <w:rFonts w:hint="eastAsia" w:ascii="宋体" w:hAnsi="宋体" w:eastAsia="宋体" w:cs="宋体"/>
                <w:color w:val="000000"/>
                <w:position w:val="-42"/>
                <w:sz w:val="24"/>
              </w:rPr>
            </w:pPr>
          </w:p>
        </w:tc>
        <w:tc>
          <w:tcPr>
            <w:tcW w:w="851" w:type="dxa"/>
          </w:tcPr>
          <w:p>
            <w:pPr>
              <w:spacing w:line="360" w:lineRule="auto"/>
              <w:rPr>
                <w:rFonts w:hint="eastAsia" w:ascii="宋体" w:hAnsi="宋体" w:eastAsia="宋体" w:cs="宋体"/>
                <w:color w:val="000000"/>
                <w:position w:val="-42"/>
                <w:sz w:val="24"/>
              </w:rPr>
            </w:pPr>
          </w:p>
        </w:tc>
        <w:tc>
          <w:tcPr>
            <w:tcW w:w="850" w:type="dxa"/>
          </w:tcPr>
          <w:p>
            <w:pPr>
              <w:spacing w:line="360" w:lineRule="auto"/>
              <w:rPr>
                <w:rFonts w:hint="eastAsia" w:ascii="宋体" w:hAnsi="宋体" w:eastAsia="宋体" w:cs="宋体"/>
                <w:color w:val="000000"/>
                <w:position w:val="-42"/>
                <w:sz w:val="24"/>
              </w:rPr>
            </w:pPr>
          </w:p>
        </w:tc>
        <w:tc>
          <w:tcPr>
            <w:tcW w:w="3557" w:type="dxa"/>
          </w:tcPr>
          <w:p>
            <w:pPr>
              <w:spacing w:line="360" w:lineRule="auto"/>
              <w:rPr>
                <w:rFonts w:hint="eastAsia" w:ascii="宋体" w:hAnsi="宋体" w:eastAsia="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30"/>
                <w:sz w:val="24"/>
              </w:rPr>
            </w:pPr>
          </w:p>
        </w:tc>
        <w:tc>
          <w:tcPr>
            <w:tcW w:w="1632" w:type="dxa"/>
            <w:vAlign w:val="center"/>
          </w:tcPr>
          <w:p>
            <w:pPr>
              <w:spacing w:line="360" w:lineRule="auto"/>
              <w:jc w:val="center"/>
              <w:rPr>
                <w:rFonts w:hint="eastAsia" w:ascii="宋体" w:hAnsi="宋体" w:eastAsia="宋体" w:cs="宋体"/>
                <w:color w:val="000000"/>
                <w:position w:val="-30"/>
                <w:sz w:val="24"/>
              </w:rPr>
            </w:pPr>
            <w:r>
              <w:rPr>
                <w:rFonts w:hint="eastAsia" w:ascii="宋体" w:hAnsi="宋体" w:eastAsia="宋体" w:cs="宋体"/>
              </w:rPr>
              <w:t>材料管理</w:t>
            </w:r>
          </w:p>
        </w:tc>
        <w:tc>
          <w:tcPr>
            <w:tcW w:w="709" w:type="dxa"/>
          </w:tcPr>
          <w:p>
            <w:pPr>
              <w:spacing w:line="360" w:lineRule="auto"/>
              <w:rPr>
                <w:rFonts w:hint="eastAsia" w:ascii="宋体" w:hAnsi="宋体" w:eastAsia="宋体" w:cs="宋体"/>
                <w:color w:val="000000"/>
                <w:position w:val="-30"/>
                <w:sz w:val="24"/>
              </w:rPr>
            </w:pPr>
          </w:p>
        </w:tc>
        <w:tc>
          <w:tcPr>
            <w:tcW w:w="851" w:type="dxa"/>
          </w:tcPr>
          <w:p>
            <w:pPr>
              <w:spacing w:line="360" w:lineRule="auto"/>
              <w:rPr>
                <w:rFonts w:hint="eastAsia" w:ascii="宋体" w:hAnsi="宋体" w:eastAsia="宋体" w:cs="宋体"/>
                <w:color w:val="000000"/>
                <w:position w:val="-30"/>
                <w:sz w:val="24"/>
              </w:rPr>
            </w:pPr>
          </w:p>
        </w:tc>
        <w:tc>
          <w:tcPr>
            <w:tcW w:w="850" w:type="dxa"/>
          </w:tcPr>
          <w:p>
            <w:pPr>
              <w:spacing w:line="360" w:lineRule="auto"/>
              <w:rPr>
                <w:rFonts w:hint="eastAsia" w:ascii="宋体" w:hAnsi="宋体" w:eastAsia="宋体" w:cs="宋体"/>
                <w:color w:val="000000"/>
                <w:position w:val="-30"/>
                <w:sz w:val="24"/>
              </w:rPr>
            </w:pPr>
          </w:p>
        </w:tc>
        <w:tc>
          <w:tcPr>
            <w:tcW w:w="3557" w:type="dxa"/>
          </w:tcPr>
          <w:p>
            <w:pPr>
              <w:spacing w:line="360" w:lineRule="auto"/>
              <w:rPr>
                <w:rFonts w:hint="eastAsia" w:ascii="宋体" w:hAnsi="宋体" w:eastAsia="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30"/>
                <w:sz w:val="24"/>
              </w:rPr>
            </w:pPr>
          </w:p>
        </w:tc>
        <w:tc>
          <w:tcPr>
            <w:tcW w:w="1632" w:type="dxa"/>
          </w:tcPr>
          <w:p>
            <w:pPr>
              <w:spacing w:line="360" w:lineRule="auto"/>
              <w:rPr>
                <w:rFonts w:hint="eastAsia" w:ascii="宋体" w:hAnsi="宋体" w:eastAsia="宋体" w:cs="宋体"/>
                <w:color w:val="000000"/>
                <w:position w:val="-30"/>
                <w:sz w:val="24"/>
              </w:rPr>
            </w:pPr>
          </w:p>
        </w:tc>
        <w:tc>
          <w:tcPr>
            <w:tcW w:w="709" w:type="dxa"/>
          </w:tcPr>
          <w:p>
            <w:pPr>
              <w:spacing w:line="360" w:lineRule="auto"/>
              <w:rPr>
                <w:rFonts w:hint="eastAsia" w:ascii="宋体" w:hAnsi="宋体" w:eastAsia="宋体" w:cs="宋体"/>
                <w:color w:val="000000"/>
                <w:position w:val="-30"/>
                <w:sz w:val="24"/>
              </w:rPr>
            </w:pPr>
          </w:p>
        </w:tc>
        <w:tc>
          <w:tcPr>
            <w:tcW w:w="851" w:type="dxa"/>
          </w:tcPr>
          <w:p>
            <w:pPr>
              <w:spacing w:line="360" w:lineRule="auto"/>
              <w:rPr>
                <w:rFonts w:hint="eastAsia" w:ascii="宋体" w:hAnsi="宋体" w:eastAsia="宋体" w:cs="宋体"/>
                <w:color w:val="000000"/>
                <w:position w:val="-30"/>
                <w:sz w:val="24"/>
              </w:rPr>
            </w:pPr>
          </w:p>
        </w:tc>
        <w:tc>
          <w:tcPr>
            <w:tcW w:w="850" w:type="dxa"/>
          </w:tcPr>
          <w:p>
            <w:pPr>
              <w:spacing w:line="360" w:lineRule="auto"/>
              <w:rPr>
                <w:rFonts w:hint="eastAsia" w:ascii="宋体" w:hAnsi="宋体" w:eastAsia="宋体" w:cs="宋体"/>
                <w:color w:val="000000"/>
                <w:position w:val="-30"/>
                <w:sz w:val="24"/>
              </w:rPr>
            </w:pPr>
          </w:p>
        </w:tc>
        <w:tc>
          <w:tcPr>
            <w:tcW w:w="3557" w:type="dxa"/>
          </w:tcPr>
          <w:p>
            <w:pPr>
              <w:spacing w:line="360" w:lineRule="auto"/>
              <w:rPr>
                <w:rFonts w:hint="eastAsia" w:ascii="宋体" w:hAnsi="宋体" w:eastAsia="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hint="eastAsia" w:ascii="宋体" w:hAnsi="宋体" w:eastAsia="宋体" w:cs="宋体"/>
                <w:color w:val="000000"/>
                <w:position w:val="-30"/>
                <w:sz w:val="24"/>
              </w:rPr>
            </w:pPr>
          </w:p>
        </w:tc>
        <w:tc>
          <w:tcPr>
            <w:tcW w:w="1632" w:type="dxa"/>
          </w:tcPr>
          <w:p>
            <w:pPr>
              <w:spacing w:line="360" w:lineRule="auto"/>
              <w:rPr>
                <w:rFonts w:hint="eastAsia" w:ascii="宋体" w:hAnsi="宋体" w:eastAsia="宋体" w:cs="宋体"/>
                <w:color w:val="000000"/>
                <w:position w:val="-30"/>
                <w:sz w:val="24"/>
              </w:rPr>
            </w:pPr>
          </w:p>
        </w:tc>
        <w:tc>
          <w:tcPr>
            <w:tcW w:w="709" w:type="dxa"/>
          </w:tcPr>
          <w:p>
            <w:pPr>
              <w:spacing w:line="360" w:lineRule="auto"/>
              <w:rPr>
                <w:rFonts w:hint="eastAsia" w:ascii="宋体" w:hAnsi="宋体" w:eastAsia="宋体" w:cs="宋体"/>
                <w:color w:val="000000"/>
                <w:position w:val="-30"/>
                <w:sz w:val="24"/>
              </w:rPr>
            </w:pPr>
          </w:p>
        </w:tc>
        <w:tc>
          <w:tcPr>
            <w:tcW w:w="851" w:type="dxa"/>
          </w:tcPr>
          <w:p>
            <w:pPr>
              <w:spacing w:line="360" w:lineRule="auto"/>
              <w:rPr>
                <w:rFonts w:hint="eastAsia" w:ascii="宋体" w:hAnsi="宋体" w:eastAsia="宋体" w:cs="宋体"/>
                <w:color w:val="000000"/>
                <w:position w:val="-30"/>
                <w:sz w:val="24"/>
              </w:rPr>
            </w:pPr>
          </w:p>
        </w:tc>
        <w:tc>
          <w:tcPr>
            <w:tcW w:w="850" w:type="dxa"/>
          </w:tcPr>
          <w:p>
            <w:pPr>
              <w:spacing w:line="360" w:lineRule="auto"/>
              <w:rPr>
                <w:rFonts w:hint="eastAsia" w:ascii="宋体" w:hAnsi="宋体" w:eastAsia="宋体" w:cs="宋体"/>
                <w:color w:val="000000"/>
                <w:position w:val="-30"/>
                <w:sz w:val="24"/>
              </w:rPr>
            </w:pPr>
          </w:p>
        </w:tc>
        <w:tc>
          <w:tcPr>
            <w:tcW w:w="3557" w:type="dxa"/>
          </w:tcPr>
          <w:p>
            <w:pPr>
              <w:spacing w:line="360" w:lineRule="auto"/>
              <w:rPr>
                <w:rFonts w:hint="eastAsia" w:ascii="宋体" w:hAnsi="宋体" w:eastAsia="宋体" w:cs="宋体"/>
                <w:color w:val="000000"/>
                <w:position w:val="-30"/>
                <w:sz w:val="24"/>
              </w:rPr>
            </w:pPr>
          </w:p>
        </w:tc>
      </w:tr>
    </w:tbl>
    <w:p>
      <w:pPr>
        <w:pStyle w:val="12"/>
        <w:adjustRightInd/>
        <w:snapToGrid w:val="0"/>
        <w:spacing w:line="360" w:lineRule="auto"/>
        <w:ind w:firstLine="560" w:firstLineChars="200"/>
        <w:rPr>
          <w:rFonts w:hint="eastAsia" w:ascii="宋体" w:hAnsi="宋体" w:eastAsia="宋体" w:cs="宋体"/>
          <w:color w:val="000000"/>
          <w:sz w:val="28"/>
          <w:szCs w:val="28"/>
        </w:rPr>
      </w:pPr>
    </w:p>
    <w:p>
      <w:pPr>
        <w:rPr>
          <w:rFonts w:hint="eastAsia" w:ascii="宋体" w:hAnsi="宋体" w:eastAsia="宋体" w:cs="宋体"/>
          <w:sz w:val="28"/>
          <w:szCs w:val="28"/>
        </w:rPr>
      </w:pPr>
    </w:p>
    <w:bookmarkEnd w:id="325"/>
    <w:p>
      <w:pPr>
        <w:pStyle w:val="12"/>
        <w:spacing w:line="360" w:lineRule="auto"/>
        <w:ind w:firstLine="0"/>
        <w:jc w:val="center"/>
        <w:outlineLvl w:val="1"/>
        <w:rPr>
          <w:rFonts w:hint="eastAsia" w:ascii="宋体" w:hAnsi="宋体" w:eastAsia="宋体" w:cs="宋体"/>
          <w:bCs/>
          <w:sz w:val="28"/>
          <w:szCs w:val="28"/>
        </w:rPr>
      </w:pPr>
    </w:p>
    <w:p>
      <w:pPr>
        <w:adjustRightInd w:val="0"/>
        <w:snapToGrid w:val="0"/>
        <w:spacing w:line="440" w:lineRule="exact"/>
        <w:rPr>
          <w:rFonts w:hint="eastAsia" w:ascii="宋体" w:hAnsi="宋体" w:eastAsia="宋体" w:cs="宋体"/>
          <w:kern w:val="0"/>
          <w:sz w:val="44"/>
          <w:szCs w:val="44"/>
        </w:rPr>
      </w:pPr>
    </w:p>
    <w:p>
      <w:pPr>
        <w:spacing w:line="420" w:lineRule="atLeast"/>
        <w:jc w:val="center"/>
        <w:rPr>
          <w:rFonts w:hint="default"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五、品牌确认表</w:t>
      </w:r>
    </w:p>
    <w:p>
      <w:pPr>
        <w:jc w:val="right"/>
        <w:rPr>
          <w:rFonts w:hint="eastAsia" w:ascii="宋体" w:hAnsi="宋体" w:eastAsia="宋体" w:cs="宋体"/>
          <w:szCs w:val="21"/>
        </w:rPr>
      </w:pPr>
    </w:p>
    <w:tbl>
      <w:tblPr>
        <w:tblStyle w:val="55"/>
        <w:tblW w:w="9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2382"/>
        <w:gridCol w:w="3465"/>
        <w:gridCol w:w="2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bookmarkStart w:id="328" w:name="_Toc465181339"/>
            <w:bookmarkStart w:id="329" w:name="_Toc404159964"/>
            <w:r>
              <w:rPr>
                <w:rFonts w:hint="eastAsia" w:ascii="仿宋" w:hAnsi="仿宋" w:eastAsia="仿宋" w:cs="仿宋"/>
                <w:b/>
                <w:bCs/>
                <w:i w:val="0"/>
                <w:iCs w:val="0"/>
                <w:color w:val="000000"/>
                <w:kern w:val="0"/>
                <w:sz w:val="28"/>
                <w:szCs w:val="28"/>
                <w:u w:val="none"/>
                <w:lang w:val="en-US" w:eastAsia="zh-CN" w:bidi="ar"/>
              </w:rPr>
              <w:t>序号</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材料设备名称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建议品牌</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响应品牌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墙地砖</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威尔斯、维罗、斯米克</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塑料管材管件</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联塑、公元、中财</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开关面板、插座</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西门子、德力西、西蒙</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卫浴</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TOTO、九牧、恒洁</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电线电缆</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江南、远东、华美</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防水涂料</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东方雨虹、科顺、卓宝</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bl>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p>
    <w:p>
      <w:pPr>
        <w:pStyle w:val="77"/>
        <w:spacing w:line="420" w:lineRule="atLeast"/>
        <w:rPr>
          <w:rFonts w:hint="eastAsia" w:ascii="宋体" w:hAnsi="宋体" w:eastAsia="宋体" w:cs="宋体"/>
          <w:b/>
          <w:bCs/>
          <w:sz w:val="44"/>
          <w:szCs w:val="32"/>
        </w:rPr>
      </w:pPr>
      <w:r>
        <w:rPr>
          <w:rFonts w:hint="eastAsia" w:ascii="宋体" w:hAnsi="宋体" w:eastAsia="宋体" w:cs="宋体"/>
          <w:b/>
          <w:bCs/>
          <w:sz w:val="44"/>
          <w:szCs w:val="32"/>
        </w:rPr>
        <w:t>第七章</w:t>
      </w:r>
      <w:bookmarkStart w:id="330" w:name="_Toc288889655"/>
      <w:bookmarkStart w:id="331" w:name="_Toc288209286"/>
      <w:bookmarkStart w:id="332" w:name="_Toc262456721"/>
      <w:r>
        <w:rPr>
          <w:rFonts w:hint="eastAsia" w:ascii="宋体" w:hAnsi="宋体" w:eastAsia="宋体" w:cs="宋体"/>
          <w:b/>
          <w:bCs/>
          <w:sz w:val="44"/>
          <w:szCs w:val="32"/>
        </w:rPr>
        <w:t>资格审查证明材料</w:t>
      </w:r>
      <w:bookmarkEnd w:id="328"/>
      <w:bookmarkEnd w:id="329"/>
      <w:bookmarkEnd w:id="330"/>
      <w:bookmarkEnd w:id="331"/>
      <w:bookmarkEnd w:id="332"/>
    </w:p>
    <w:p>
      <w:pPr>
        <w:spacing w:line="360" w:lineRule="auto"/>
        <w:ind w:firstLine="480"/>
        <w:rPr>
          <w:rFonts w:hint="eastAsia" w:ascii="宋体" w:hAnsi="宋体" w:eastAsia="宋体" w:cs="宋体"/>
          <w:sz w:val="25"/>
        </w:rPr>
      </w:pPr>
    </w:p>
    <w:p>
      <w:pPr>
        <w:spacing w:line="360" w:lineRule="auto"/>
        <w:ind w:firstLine="480"/>
        <w:rPr>
          <w:rFonts w:hint="eastAsia" w:ascii="宋体" w:hAnsi="宋体" w:eastAsia="宋体" w:cs="宋体"/>
          <w:sz w:val="25"/>
        </w:rPr>
      </w:pPr>
      <w:r>
        <w:rPr>
          <w:rFonts w:hint="eastAsia" w:ascii="宋体" w:hAnsi="宋体" w:eastAsia="宋体" w:cs="宋体"/>
          <w:sz w:val="25"/>
        </w:rPr>
        <w:t>一、资格证明材料：见本招标文件第一章9.1条。</w:t>
      </w:r>
    </w:p>
    <w:p>
      <w:pPr>
        <w:spacing w:line="360" w:lineRule="auto"/>
        <w:ind w:firstLine="480"/>
        <w:rPr>
          <w:rFonts w:hint="eastAsia" w:ascii="宋体" w:hAnsi="宋体" w:eastAsia="宋体" w:cs="宋体"/>
          <w:sz w:val="25"/>
        </w:rPr>
      </w:pPr>
      <w:r>
        <w:rPr>
          <w:rFonts w:hint="eastAsia" w:ascii="宋体" w:hAnsi="宋体" w:eastAsia="宋体" w:cs="宋体"/>
          <w:sz w:val="25"/>
        </w:rPr>
        <w:t>二、资格审查材料封面及相关表格如下：</w:t>
      </w: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widowControl/>
        <w:spacing w:line="460" w:lineRule="exact"/>
        <w:ind w:firstLine="480" w:firstLineChars="200"/>
        <w:jc w:val="left"/>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tabs>
          <w:tab w:val="left" w:pos="900"/>
        </w:tabs>
        <w:snapToGrid w:val="0"/>
        <w:spacing w:line="360" w:lineRule="auto"/>
        <w:ind w:firstLine="562" w:firstLineChars="200"/>
        <w:rPr>
          <w:rFonts w:hint="eastAsia" w:ascii="宋体" w:hAnsi="宋体" w:eastAsia="宋体" w:cs="宋体"/>
          <w:b/>
          <w:sz w:val="28"/>
          <w:szCs w:val="28"/>
        </w:rPr>
      </w:pPr>
    </w:p>
    <w:p>
      <w:pPr>
        <w:tabs>
          <w:tab w:val="left" w:pos="900"/>
        </w:tabs>
        <w:snapToGrid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一、资格审查文件相关格式</w:t>
      </w:r>
    </w:p>
    <w:p>
      <w:pPr>
        <w:pStyle w:val="12"/>
        <w:spacing w:line="360" w:lineRule="auto"/>
        <w:ind w:firstLine="0"/>
        <w:outlineLvl w:val="1"/>
        <w:rPr>
          <w:rFonts w:hint="eastAsia" w:ascii="宋体" w:hAnsi="宋体" w:eastAsia="宋体" w:cs="宋体"/>
          <w:sz w:val="28"/>
          <w:szCs w:val="28"/>
        </w:rPr>
      </w:pPr>
    </w:p>
    <w:p>
      <w:pPr>
        <w:tabs>
          <w:tab w:val="left" w:pos="900"/>
        </w:tabs>
        <w:snapToGrid w:val="0"/>
        <w:spacing w:line="360" w:lineRule="auto"/>
        <w:jc w:val="center"/>
        <w:outlineLvl w:val="1"/>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eastAsia="宋体" w:cs="宋体"/>
          <w:b/>
          <w:sz w:val="28"/>
          <w:szCs w:val="28"/>
          <w:lang w:val="en-US" w:eastAsia="zh-CN"/>
        </w:rPr>
        <w:t>.</w:t>
      </w:r>
      <w:r>
        <w:rPr>
          <w:rFonts w:hint="eastAsia" w:ascii="宋体" w:hAnsi="宋体" w:eastAsia="宋体" w:cs="宋体"/>
          <w:b/>
          <w:sz w:val="28"/>
          <w:szCs w:val="28"/>
        </w:rPr>
        <w:t>法定代表人身份证明</w:t>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szCs w:val="24"/>
        </w:rPr>
      </w:pPr>
      <w:r>
        <w:rPr>
          <w:rFonts w:hint="eastAsia" w:ascii="宋体" w:hAnsi="宋体" w:eastAsia="宋体" w:cs="宋体"/>
          <w:sz w:val="25"/>
        </w:rPr>
        <w:t>单位名称：</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地    址：</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p>
    <w:p>
      <w:pPr>
        <w:spacing w:line="480" w:lineRule="exact"/>
        <w:ind w:firstLine="500" w:firstLineChars="200"/>
        <w:rPr>
          <w:rFonts w:hint="eastAsia" w:ascii="宋体" w:hAnsi="宋体" w:eastAsia="宋体" w:cs="宋体"/>
          <w:sz w:val="25"/>
          <w:lang w:val="en-US" w:eastAsia="zh-CN"/>
        </w:rPr>
      </w:pPr>
      <w:r>
        <w:rPr>
          <w:rFonts w:hint="eastAsia" w:ascii="宋体" w:hAnsi="宋体" w:eastAsia="宋体" w:cs="宋体"/>
          <w:sz w:val="25"/>
        </w:rPr>
        <w:t>姓    名：</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性   别：</w:t>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年  龄：</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职  务：</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u w:val="none"/>
          <w:lang w:val="en-US" w:eastAsia="zh-CN"/>
        </w:rPr>
        <w:t>联系方式：</w:t>
      </w:r>
      <w:r>
        <w:rPr>
          <w:rFonts w:hint="eastAsia" w:ascii="宋体" w:hAnsi="宋体" w:eastAsia="宋体" w:cs="宋体"/>
          <w:sz w:val="25"/>
          <w:u w:val="single"/>
          <w:lang w:val="en-US" w:eastAsia="zh-CN"/>
        </w:rPr>
        <w:t xml:space="preserve">         </w:t>
      </w: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系</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的法定代表人。为</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项目，签署上述</w:t>
      </w:r>
      <w:r>
        <w:rPr>
          <w:rFonts w:hint="eastAsia" w:ascii="宋体" w:hAnsi="宋体" w:eastAsia="宋体" w:cs="宋体"/>
          <w:sz w:val="25"/>
          <w:lang w:val="en-US" w:eastAsia="zh-CN"/>
        </w:rPr>
        <w:t>招标</w:t>
      </w:r>
      <w:r>
        <w:rPr>
          <w:rFonts w:hint="eastAsia" w:ascii="宋体" w:hAnsi="宋体" w:eastAsia="宋体" w:cs="宋体"/>
          <w:sz w:val="25"/>
        </w:rPr>
        <w:t>申请文件、进行合同谈判、签署合同和处理与之有关的一切事务。</w:t>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特此证明</w:t>
      </w:r>
    </w:p>
    <w:p>
      <w:pPr>
        <w:spacing w:line="480" w:lineRule="exact"/>
        <w:ind w:firstLine="500" w:firstLineChars="200"/>
        <w:rPr>
          <w:rFonts w:hint="eastAsia" w:ascii="宋体" w:hAnsi="宋体" w:eastAsia="宋体" w:cs="宋体"/>
          <w:sz w:val="25"/>
        </w:rPr>
      </w:pPr>
    </w:p>
    <w:p>
      <w:pPr>
        <w:spacing w:line="480" w:lineRule="exact"/>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申请人：</w:t>
      </w:r>
      <w:r>
        <w:rPr>
          <w:rFonts w:hint="eastAsia" w:ascii="宋体" w:hAnsi="宋体" w:eastAsia="宋体" w:cs="宋体"/>
          <w:sz w:val="25"/>
          <w:u w:val="single"/>
        </w:rPr>
        <w:t>（盖章）</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日    期：</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月</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日</w:t>
      </w:r>
    </w:p>
    <w:p>
      <w:pPr>
        <w:pStyle w:val="12"/>
        <w:spacing w:line="360" w:lineRule="auto"/>
        <w:ind w:firstLine="0"/>
        <w:jc w:val="right"/>
        <w:rPr>
          <w:rFonts w:hint="eastAsia" w:ascii="宋体" w:hAnsi="宋体" w:eastAsia="宋体" w:cs="宋体"/>
          <w:sz w:val="25"/>
        </w:rPr>
      </w:pPr>
    </w:p>
    <w:tbl>
      <w:tblPr>
        <w:tblStyle w:val="55"/>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rPr>
              <w:t>法定代表人身份证（正、反面）复印件</w:t>
            </w:r>
            <w:r>
              <w:rPr>
                <w:rFonts w:hint="eastAsia" w:ascii="仿宋" w:hAnsi="仿宋" w:eastAsia="仿宋" w:cs="仿宋"/>
                <w:b/>
                <w:bCs/>
                <w:lang w:val="en-US" w:eastAsia="zh-CN"/>
              </w:rPr>
              <w:t>加盖公章</w:t>
            </w:r>
            <w:r>
              <w:rPr>
                <w:rFonts w:hint="eastAsia" w:ascii="仿宋" w:hAnsi="仿宋" w:eastAsia="仿宋" w:cs="仿宋"/>
                <w:b/>
                <w:bCs/>
                <w:u w:val="single"/>
                <w:lang w:eastAsia="zh-CN"/>
              </w:rPr>
              <w:t>（</w:t>
            </w:r>
            <w:r>
              <w:rPr>
                <w:rFonts w:hint="eastAsia" w:ascii="仿宋" w:hAnsi="仿宋" w:eastAsia="仿宋" w:cs="仿宋"/>
                <w:b/>
                <w:bCs/>
                <w:u w:val="single"/>
                <w:lang w:val="en-US" w:eastAsia="zh-CN"/>
              </w:rPr>
              <w:t>黏贴此处</w:t>
            </w:r>
            <w:r>
              <w:rPr>
                <w:rFonts w:hint="eastAsia" w:ascii="仿宋" w:hAnsi="仿宋" w:eastAsia="仿宋" w:cs="仿宋"/>
                <w:b/>
                <w:bCs/>
                <w:u w:val="single"/>
                <w:lang w:eastAsia="zh-CN"/>
              </w:rPr>
              <w:t>）</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24" w:firstLineChars="202"/>
              <w:jc w:val="left"/>
              <w:rPr>
                <w:rFonts w:hint="eastAsia" w:ascii="仿宋" w:hAnsi="仿宋" w:eastAsia="仿宋" w:cs="仿宋"/>
              </w:rPr>
            </w:pPr>
          </w:p>
        </w:tc>
      </w:tr>
    </w:tbl>
    <w:p>
      <w:pPr>
        <w:pStyle w:val="12"/>
        <w:spacing w:line="360" w:lineRule="auto"/>
        <w:ind w:firstLine="0"/>
        <w:jc w:val="both"/>
        <w:rPr>
          <w:rFonts w:hint="eastAsia" w:ascii="宋体" w:hAnsi="宋体" w:eastAsia="宋体" w:cs="宋体"/>
          <w:sz w:val="25"/>
        </w:rPr>
      </w:pPr>
    </w:p>
    <w:p>
      <w:pPr>
        <w:pStyle w:val="12"/>
        <w:snapToGrid w:val="0"/>
        <w:spacing w:line="440" w:lineRule="exact"/>
        <w:ind w:firstLine="0"/>
        <w:jc w:val="center"/>
        <w:outlineLvl w:val="1"/>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b/>
          <w:sz w:val="28"/>
          <w:szCs w:val="28"/>
        </w:rPr>
        <w:t>2</w:t>
      </w:r>
      <w:r>
        <w:rPr>
          <w:rFonts w:hint="eastAsia" w:ascii="宋体" w:hAnsi="宋体" w:eastAsia="宋体" w:cs="宋体"/>
          <w:b/>
          <w:sz w:val="28"/>
          <w:szCs w:val="28"/>
          <w:lang w:val="en-US" w:eastAsia="zh-CN"/>
        </w:rPr>
        <w:t>.</w:t>
      </w:r>
      <w:r>
        <w:rPr>
          <w:rFonts w:hint="eastAsia" w:ascii="宋体" w:hAnsi="宋体" w:eastAsia="宋体" w:cs="宋体"/>
          <w:b/>
          <w:sz w:val="28"/>
          <w:szCs w:val="28"/>
        </w:rPr>
        <w:t>授权委托书</w:t>
      </w:r>
    </w:p>
    <w:p>
      <w:pPr>
        <w:pStyle w:val="12"/>
        <w:snapToGrid w:val="0"/>
        <w:spacing w:line="440" w:lineRule="exact"/>
        <w:ind w:firstLine="480"/>
        <w:rPr>
          <w:rFonts w:hint="eastAsia" w:ascii="宋体" w:hAnsi="宋体" w:eastAsia="宋体" w:cs="宋体"/>
        </w:rPr>
      </w:pPr>
    </w:p>
    <w:p>
      <w:pPr>
        <w:spacing w:line="560" w:lineRule="exact"/>
        <w:rPr>
          <w:rFonts w:hint="eastAsia" w:ascii="宋体" w:hAnsi="宋体" w:eastAsia="宋体" w:cs="宋体"/>
          <w:sz w:val="25"/>
          <w:szCs w:val="24"/>
        </w:rPr>
      </w:pPr>
      <w:r>
        <w:rPr>
          <w:rFonts w:hint="eastAsia" w:ascii="宋体" w:hAnsi="宋体" w:eastAsia="宋体" w:cs="宋体"/>
          <w:sz w:val="25"/>
        </w:rPr>
        <w:t>致：</w:t>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本授权书宣告，在下面签字的</w:t>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以法定代表人身份代表本单位授权：</w:t>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 xml:space="preserve">为本单位的合法授权代表，授权其在 </w:t>
      </w:r>
      <w:r>
        <w:rPr>
          <w:rFonts w:hint="eastAsia" w:ascii="宋体" w:hAnsi="宋体" w:eastAsia="宋体" w:cs="宋体"/>
          <w:sz w:val="25"/>
          <w:szCs w:val="25"/>
          <w:u w:val="single"/>
        </w:rPr>
        <w:t xml:space="preserve">    项目</w:t>
      </w:r>
      <w:r>
        <w:rPr>
          <w:rFonts w:hint="eastAsia" w:ascii="宋体" w:hAnsi="宋体" w:eastAsia="宋体" w:cs="宋体"/>
          <w:sz w:val="25"/>
        </w:rPr>
        <w:t>招标活动中，以本单位的名义，并代表本人与你们进行</w:t>
      </w:r>
      <w:r>
        <w:rPr>
          <w:rFonts w:hint="eastAsia" w:ascii="宋体" w:hAnsi="宋体" w:eastAsia="宋体" w:cs="宋体"/>
          <w:sz w:val="25"/>
          <w:lang w:val="en-US" w:eastAsia="zh-CN"/>
        </w:rPr>
        <w:t>协商</w:t>
      </w:r>
      <w:r>
        <w:rPr>
          <w:rFonts w:hint="eastAsia" w:ascii="宋体" w:hAnsi="宋体" w:eastAsia="宋体" w:cs="宋体"/>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本委托书限期自</w:t>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 xml:space="preserve">    </w:t>
      </w:r>
      <w:r>
        <w:rPr>
          <w:rFonts w:hint="eastAsia" w:ascii="宋体" w:hAnsi="宋体" w:eastAsia="宋体" w:cs="宋体"/>
          <w:sz w:val="25"/>
        </w:rPr>
        <w:t>月</w:t>
      </w:r>
      <w:r>
        <w:rPr>
          <w:rFonts w:hint="eastAsia" w:ascii="宋体" w:hAnsi="宋体" w:eastAsia="宋体" w:cs="宋体"/>
          <w:sz w:val="25"/>
          <w:u w:val="single"/>
        </w:rPr>
        <w:t xml:space="preserve">    </w:t>
      </w:r>
      <w:r>
        <w:rPr>
          <w:rFonts w:hint="eastAsia" w:ascii="宋体" w:hAnsi="宋体" w:eastAsia="宋体" w:cs="宋体"/>
          <w:sz w:val="25"/>
        </w:rPr>
        <w:t>日起至</w:t>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 xml:space="preserve">    </w:t>
      </w:r>
      <w:r>
        <w:rPr>
          <w:rFonts w:hint="eastAsia" w:ascii="宋体" w:hAnsi="宋体" w:eastAsia="宋体" w:cs="宋体"/>
          <w:sz w:val="25"/>
        </w:rPr>
        <w:t>月</w:t>
      </w:r>
      <w:r>
        <w:rPr>
          <w:rFonts w:hint="eastAsia" w:ascii="宋体" w:hAnsi="宋体" w:eastAsia="宋体" w:cs="宋体"/>
          <w:sz w:val="25"/>
          <w:u w:val="single"/>
        </w:rPr>
        <w:t xml:space="preserve">    </w:t>
      </w:r>
      <w:r>
        <w:rPr>
          <w:rFonts w:hint="eastAsia" w:ascii="宋体" w:hAnsi="宋体" w:eastAsia="宋体" w:cs="宋体"/>
          <w:sz w:val="25"/>
        </w:rPr>
        <w:t>日止。</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授权代表无权转让委托权，特此委托。</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投标人：</w:t>
      </w:r>
      <w:r>
        <w:rPr>
          <w:rFonts w:hint="eastAsia" w:ascii="宋体" w:hAnsi="宋体" w:eastAsia="宋体" w:cs="宋体"/>
          <w:sz w:val="25"/>
          <w:u w:val="single"/>
        </w:rPr>
        <w:t xml:space="preserve">                       </w:t>
      </w:r>
      <w:r>
        <w:rPr>
          <w:rFonts w:hint="eastAsia" w:ascii="宋体" w:hAnsi="宋体" w:eastAsia="宋体" w:cs="宋体"/>
          <w:sz w:val="25"/>
        </w:rPr>
        <w:t>(全称、盖章)</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法定代表人姓名：</w:t>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授权委托人：</w:t>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u w:val="single"/>
          <w:lang w:val="en-US" w:eastAsia="zh-CN"/>
        </w:rPr>
      </w:pPr>
      <w:r>
        <w:rPr>
          <w:rFonts w:hint="eastAsia" w:ascii="宋体" w:hAnsi="宋体" w:eastAsia="宋体" w:cs="宋体"/>
          <w:sz w:val="25"/>
          <w:lang w:val="en-US" w:eastAsia="zh-CN"/>
        </w:rPr>
        <w:t>联系方式：</w:t>
      </w:r>
      <w:r>
        <w:rPr>
          <w:rFonts w:hint="eastAsia" w:ascii="宋体" w:hAnsi="宋体" w:eastAsia="宋体" w:cs="宋体"/>
          <w:sz w:val="25"/>
          <w:u w:val="single"/>
          <w:lang w:val="en-US" w:eastAsia="zh-CN"/>
        </w:rPr>
        <w:t xml:space="preserve">                     </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日    期：</w:t>
      </w:r>
      <w:r>
        <w:rPr>
          <w:rFonts w:hint="eastAsia" w:ascii="宋体" w:hAnsi="宋体" w:eastAsia="宋体" w:cs="宋体"/>
          <w:sz w:val="25"/>
          <w:u w:val="single"/>
        </w:rPr>
        <w:t xml:space="preserve">               </w:t>
      </w:r>
      <w:r>
        <w:rPr>
          <w:rFonts w:hint="eastAsia" w:ascii="宋体" w:hAnsi="宋体" w:eastAsia="宋体" w:cs="宋体"/>
          <w:sz w:val="25"/>
          <w:u w:val="single"/>
          <w:lang w:val="en-US" w:eastAsia="zh-CN"/>
        </w:rPr>
        <w:t xml:space="preserve"> </w:t>
      </w:r>
      <w:r>
        <w:rPr>
          <w:rFonts w:hint="eastAsia" w:ascii="宋体" w:hAnsi="宋体" w:eastAsia="宋体" w:cs="宋体"/>
          <w:sz w:val="25"/>
          <w:u w:val="single"/>
        </w:rPr>
        <w:t xml:space="preserve">      </w:t>
      </w:r>
    </w:p>
    <w:p>
      <w:pPr>
        <w:pStyle w:val="12"/>
        <w:spacing w:line="360" w:lineRule="auto"/>
        <w:ind w:firstLine="0"/>
        <w:jc w:val="center"/>
        <w:rPr>
          <w:rFonts w:hint="eastAsia" w:ascii="宋体" w:hAnsi="宋体" w:eastAsia="宋体" w:cs="宋体"/>
        </w:rPr>
      </w:pPr>
    </w:p>
    <w:tbl>
      <w:tblPr>
        <w:tblStyle w:val="55"/>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lang w:val="en-US" w:eastAsia="zh-CN"/>
              </w:rPr>
              <w:t>授权</w:t>
            </w:r>
            <w:r>
              <w:rPr>
                <w:rFonts w:hint="eastAsia" w:ascii="仿宋" w:hAnsi="仿宋" w:eastAsia="仿宋" w:cs="仿宋"/>
                <w:b/>
                <w:bCs/>
              </w:rPr>
              <w:t>委托人身份证（正、反面）复印件</w:t>
            </w:r>
            <w:r>
              <w:rPr>
                <w:rFonts w:hint="eastAsia" w:ascii="仿宋" w:hAnsi="仿宋" w:eastAsia="仿宋" w:cs="仿宋"/>
                <w:b/>
                <w:bCs/>
                <w:lang w:val="en-US" w:eastAsia="zh-CN"/>
              </w:rPr>
              <w:t>加盖公章</w:t>
            </w:r>
            <w:r>
              <w:rPr>
                <w:rFonts w:hint="eastAsia" w:ascii="仿宋" w:hAnsi="仿宋" w:eastAsia="仿宋" w:cs="仿宋"/>
                <w:b/>
                <w:bCs/>
                <w:lang w:eastAsia="zh-CN"/>
              </w:rPr>
              <w:t>（</w:t>
            </w:r>
            <w:r>
              <w:rPr>
                <w:rFonts w:hint="eastAsia" w:ascii="仿宋" w:hAnsi="仿宋" w:eastAsia="仿宋" w:cs="仿宋"/>
                <w:b/>
                <w:bCs/>
                <w:lang w:val="en-US" w:eastAsia="zh-CN"/>
              </w:rPr>
              <w:t>黏贴此处，原件备查</w:t>
            </w:r>
            <w:r>
              <w:rPr>
                <w:rFonts w:hint="eastAsia" w:ascii="仿宋" w:hAnsi="仿宋" w:eastAsia="仿宋" w:cs="仿宋"/>
                <w:b/>
                <w:bCs/>
                <w:lang w:eastAsia="zh-CN"/>
              </w:rPr>
              <w:t>）</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pStyle w:val="12"/>
        <w:spacing w:line="360" w:lineRule="auto"/>
        <w:ind w:firstLine="0"/>
        <w:jc w:val="center"/>
        <w:rPr>
          <w:rFonts w:ascii="宋体" w:hAnsi="宋体" w:cs="宋体"/>
        </w:rPr>
      </w:pPr>
    </w:p>
    <w:p>
      <w:pPr>
        <w:pStyle w:val="12"/>
        <w:spacing w:line="360" w:lineRule="auto"/>
        <w:ind w:firstLine="0"/>
        <w:jc w:val="center"/>
        <w:rPr>
          <w:rFonts w:ascii="宋体" w:hAnsi="宋体" w:cs="宋体"/>
        </w:rPr>
      </w:pPr>
    </w:p>
    <w:p>
      <w:pPr>
        <w:pStyle w:val="12"/>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7"/>
        <w:snapToGrid w:val="0"/>
        <w:spacing w:after="0" w:line="420" w:lineRule="atLeast"/>
        <w:rPr>
          <w:rFonts w:ascii="宋体" w:hAnsi="宋体" w:cs="宋体"/>
          <w:sz w:val="28"/>
        </w:rPr>
      </w:pPr>
    </w:p>
    <w:p>
      <w:pPr>
        <w:pStyle w:val="12"/>
        <w:snapToGrid w:val="0"/>
        <w:spacing w:line="440" w:lineRule="exact"/>
        <w:ind w:firstLine="0"/>
        <w:jc w:val="center"/>
        <w:outlineLvl w:val="1"/>
        <w:rPr>
          <w:rFonts w:ascii="宋体" w:hAnsi="宋体" w:cs="宋体"/>
          <w:sz w:val="32"/>
          <w:szCs w:val="32"/>
        </w:rPr>
      </w:pPr>
      <w:r>
        <w:rPr>
          <w:rFonts w:hint="eastAsia" w:ascii="仿宋" w:hAnsi="仿宋" w:eastAsia="仿宋" w:cs="仿宋"/>
          <w:b/>
          <w:sz w:val="28"/>
          <w:szCs w:val="28"/>
        </w:rPr>
        <w:t>3</w:t>
      </w:r>
      <w:r>
        <w:rPr>
          <w:rFonts w:hint="eastAsia" w:ascii="仿宋" w:hAnsi="仿宋" w:eastAsia="仿宋" w:cs="仿宋"/>
          <w:b/>
          <w:sz w:val="28"/>
          <w:szCs w:val="28"/>
          <w:lang w:val="en-US" w:eastAsia="zh-CN"/>
        </w:rPr>
        <w:t>.</w:t>
      </w:r>
      <w:r>
        <w:rPr>
          <w:rFonts w:hint="eastAsia" w:ascii="仿宋" w:hAnsi="仿宋" w:eastAsia="仿宋" w:cs="仿宋"/>
          <w:b/>
          <w:sz w:val="28"/>
          <w:szCs w:val="28"/>
        </w:rPr>
        <w:t>诚信承诺书</w:t>
      </w:r>
    </w:p>
    <w:p>
      <w:pPr>
        <w:widowControl/>
        <w:adjustRightInd w:val="0"/>
        <w:snapToGrid w:val="0"/>
        <w:spacing w:line="440" w:lineRule="exact"/>
        <w:jc w:val="left"/>
        <w:rPr>
          <w:rFonts w:ascii="宋体" w:hAnsi="宋体" w:cs="宋体"/>
          <w:sz w:val="24"/>
        </w:rPr>
      </w:pPr>
      <w:r>
        <w:rPr>
          <w:rFonts w:hint="eastAsia" w:ascii="宋体" w:hAnsi="宋体" w:cs="宋体"/>
          <w:sz w:val="24"/>
          <w:lang w:eastAsia="zh-CN"/>
        </w:rPr>
        <w:t>南通市跃龙中学</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w:t>
      </w:r>
      <w:r>
        <w:rPr>
          <w:rFonts w:hint="eastAsia" w:ascii="宋体" w:hAnsi="宋体" w:cs="宋体"/>
          <w:sz w:val="24"/>
          <w:u w:val="single"/>
          <w:lang w:val="en-US" w:eastAsia="zh-CN"/>
        </w:rPr>
        <w:t xml:space="preserve">                </w:t>
      </w:r>
      <w:r>
        <w:rPr>
          <w:rFonts w:hint="eastAsia" w:ascii="宋体" w:hAnsi="宋体" w:cs="宋体"/>
          <w:sz w:val="24"/>
        </w:rPr>
        <w:t>（以下简称“本工程”）的投标，现我方法定代表人向你方慎重承诺：</w:t>
      </w:r>
    </w:p>
    <w:p>
      <w:pPr>
        <w:widowControl/>
        <w:adjustRightInd w:val="0"/>
        <w:snapToGrid w:val="0"/>
        <w:spacing w:line="440" w:lineRule="exact"/>
        <w:ind w:firstLine="468" w:firstLineChars="195"/>
        <w:jc w:val="left"/>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我方拟派</w:t>
      </w:r>
      <w:r>
        <w:rPr>
          <w:rFonts w:hint="eastAsia" w:ascii="宋体" w:hAnsi="宋体" w:cs="宋体"/>
          <w:sz w:val="24"/>
          <w:u w:val="single"/>
        </w:rPr>
        <w:t>项目负责人</w:t>
      </w:r>
      <w:r>
        <w:rPr>
          <w:rFonts w:hint="eastAsia" w:ascii="宋体" w:hAnsi="宋体" w:cs="宋体"/>
          <w:sz w:val="24"/>
          <w:u w:val="single"/>
          <w:lang w:val="en-US" w:eastAsia="zh-CN"/>
        </w:rPr>
        <w:t xml:space="preserve">         </w:t>
      </w:r>
      <w:r>
        <w:rPr>
          <w:rFonts w:hint="eastAsia" w:ascii="宋体" w:hAnsi="宋体" w:cs="宋体"/>
          <w:sz w:val="24"/>
          <w:u w:val="single"/>
        </w:rPr>
        <w:t>（身份证号码：</w:t>
      </w:r>
      <w:r>
        <w:rPr>
          <w:rFonts w:hint="eastAsia" w:ascii="宋体" w:hAnsi="宋体" w:cs="宋体"/>
          <w:sz w:val="24"/>
          <w:u w:val="single"/>
          <w:lang w:val="en-US" w:eastAsia="zh-CN"/>
        </w:rPr>
        <w:t xml:space="preserve">     </w:t>
      </w:r>
      <w:r>
        <w:rPr>
          <w:rFonts w:hint="eastAsia" w:ascii="宋体" w:hAnsi="宋体" w:cs="宋体"/>
          <w:sz w:val="24"/>
          <w:u w:val="single"/>
        </w:rPr>
        <w:t>；注册号：</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规字（2017）1号”《关于改革和完善房屋建筑和市政基础设施工程招标投标制度的实施意见》附件2《江苏省房屋建筑和市政基础设施工程施工招标资格审查办法》第十条第五款的规定，你方即可取消我方中标候选人资格，并同意投标保证金不予退还。</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lang w:val="en-US" w:eastAsia="zh-CN"/>
        </w:rPr>
        <w:t>3.</w:t>
      </w:r>
      <w:r>
        <w:rPr>
          <w:rFonts w:hint="eastAsia" w:ascii="宋体" w:hAnsi="宋体" w:cs="宋体"/>
          <w:sz w:val="24"/>
        </w:rPr>
        <w:t>我方不存在投标人须知第3条款情形之一。</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lang w:val="en-US" w:eastAsia="zh-CN"/>
        </w:rPr>
        <w:t>5.</w:t>
      </w:r>
      <w:r>
        <w:rPr>
          <w:rFonts w:hint="eastAsia" w:ascii="宋体" w:hAnsi="宋体" w:cs="宋体"/>
          <w:sz w:val="24"/>
        </w:rPr>
        <w:t>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我方承诺：违反上述任何一条承诺，自愿意接受当地建设行政主管部门作出的依法处罚，包括同意你方取消我方中标资格并不予退还投标保证金或履约保证金，将我方列入黑名单，并上报南通市建设主管部门。</w:t>
      </w:r>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ind w:firstLine="250" w:firstLineChars="98"/>
        <w:rPr>
          <w:rFonts w:ascii="宋体" w:hAnsi="宋体" w:cs="宋体"/>
          <w:spacing w:val="8"/>
          <w:kern w:val="0"/>
          <w:sz w:val="24"/>
        </w:rPr>
      </w:pPr>
    </w:p>
    <w:p>
      <w:pPr>
        <w:adjustRightInd w:val="0"/>
        <w:snapToGrid w:val="0"/>
        <w:spacing w:line="440" w:lineRule="exact"/>
        <w:jc w:val="both"/>
        <w:rPr>
          <w:rFonts w:hint="eastAsia" w:ascii="宋体" w:hAnsi="宋体" w:cs="宋体"/>
          <w:kern w:val="0"/>
          <w:sz w:val="44"/>
          <w:szCs w:val="44"/>
        </w:rPr>
      </w:pPr>
      <w:bookmarkStart w:id="333" w:name="_Toc404159965"/>
      <w:bookmarkStart w:id="334" w:name="_Toc465181340"/>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3"/>
      <w:bookmarkEnd w:id="334"/>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lang w:eastAsia="zh-CN"/>
        </w:rPr>
        <w:t>南通市教育局网站</w:t>
      </w:r>
      <w:r>
        <w:rPr>
          <w:rFonts w:hint="eastAsia" w:ascii="宋体" w:hAnsi="宋体" w:cs="宋体"/>
        </w:rPr>
        <w:t>下载）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rPr>
        <w:rStyle w:val="60"/>
      </w:rPr>
      <w:t>62</w:t>
    </w:r>
    <w:r>
      <w:fldChar w:fldCharType="end"/>
    </w:r>
  </w:p>
  <w:p>
    <w:pPr>
      <w:pStyle w:val="3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065C1"/>
    <w:multiLevelType w:val="multilevel"/>
    <w:tmpl w:val="283065C1"/>
    <w:lvl w:ilvl="0" w:tentative="0">
      <w:start w:val="2"/>
      <w:numFmt w:val="decimalEnclosedCircle"/>
      <w:lvlText w:val="%1"/>
      <w:lvlJc w:val="left"/>
      <w:pPr>
        <w:ind w:left="840" w:hanging="360"/>
      </w:pPr>
      <w:rPr>
        <w:rFonts w:hint="default"/>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3N2UwNmNjMDJkYTRlMWQ4ZDQ4MDZkYWJkNDA4Y2MifQ=="/>
  </w:docVars>
  <w:rsids>
    <w:rsidRoot w:val="52F72180"/>
    <w:rsid w:val="00005508"/>
    <w:rsid w:val="000137E4"/>
    <w:rsid w:val="000304DE"/>
    <w:rsid w:val="00031285"/>
    <w:rsid w:val="00085226"/>
    <w:rsid w:val="000A2396"/>
    <w:rsid w:val="000A7A0B"/>
    <w:rsid w:val="000B25C8"/>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91500"/>
    <w:rsid w:val="003B5E39"/>
    <w:rsid w:val="003B6976"/>
    <w:rsid w:val="003E67A4"/>
    <w:rsid w:val="003E7519"/>
    <w:rsid w:val="00402262"/>
    <w:rsid w:val="004266CE"/>
    <w:rsid w:val="0043725C"/>
    <w:rsid w:val="00454A17"/>
    <w:rsid w:val="00462D2C"/>
    <w:rsid w:val="00492D9C"/>
    <w:rsid w:val="00494175"/>
    <w:rsid w:val="004B604A"/>
    <w:rsid w:val="004D19F2"/>
    <w:rsid w:val="0058042C"/>
    <w:rsid w:val="005F06B7"/>
    <w:rsid w:val="005F6B01"/>
    <w:rsid w:val="00622A99"/>
    <w:rsid w:val="00632BC5"/>
    <w:rsid w:val="00654635"/>
    <w:rsid w:val="00665717"/>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B32F6A"/>
    <w:rsid w:val="00B64FCC"/>
    <w:rsid w:val="00B67F09"/>
    <w:rsid w:val="00B83814"/>
    <w:rsid w:val="00B95EA8"/>
    <w:rsid w:val="00BD7D68"/>
    <w:rsid w:val="00BE0094"/>
    <w:rsid w:val="00BF0D1E"/>
    <w:rsid w:val="00C4341C"/>
    <w:rsid w:val="00C77CD4"/>
    <w:rsid w:val="00C86E76"/>
    <w:rsid w:val="00C93764"/>
    <w:rsid w:val="00C94A59"/>
    <w:rsid w:val="00CA0938"/>
    <w:rsid w:val="00CF59F8"/>
    <w:rsid w:val="00D42E60"/>
    <w:rsid w:val="00D83849"/>
    <w:rsid w:val="00DC28EF"/>
    <w:rsid w:val="00DD2669"/>
    <w:rsid w:val="00DF780B"/>
    <w:rsid w:val="00E107DE"/>
    <w:rsid w:val="00E73988"/>
    <w:rsid w:val="00E82E12"/>
    <w:rsid w:val="00EB3912"/>
    <w:rsid w:val="00EC39F2"/>
    <w:rsid w:val="00F26BAE"/>
    <w:rsid w:val="00F344EC"/>
    <w:rsid w:val="00F374CC"/>
    <w:rsid w:val="00F46FFA"/>
    <w:rsid w:val="00F62CDD"/>
    <w:rsid w:val="00F91FA1"/>
    <w:rsid w:val="00F92DFB"/>
    <w:rsid w:val="00FA7E59"/>
    <w:rsid w:val="00FB13C3"/>
    <w:rsid w:val="00FB356B"/>
    <w:rsid w:val="00FC251A"/>
    <w:rsid w:val="00FD12F8"/>
    <w:rsid w:val="00FF43BC"/>
    <w:rsid w:val="02200237"/>
    <w:rsid w:val="02386E3D"/>
    <w:rsid w:val="026748F2"/>
    <w:rsid w:val="029D0211"/>
    <w:rsid w:val="03015719"/>
    <w:rsid w:val="03206394"/>
    <w:rsid w:val="03340A23"/>
    <w:rsid w:val="03382C78"/>
    <w:rsid w:val="03DC044A"/>
    <w:rsid w:val="049251C3"/>
    <w:rsid w:val="049F168E"/>
    <w:rsid w:val="04AE774F"/>
    <w:rsid w:val="05FB4909"/>
    <w:rsid w:val="06B570FB"/>
    <w:rsid w:val="06EC5DD0"/>
    <w:rsid w:val="070F2C1D"/>
    <w:rsid w:val="0720359B"/>
    <w:rsid w:val="0829027A"/>
    <w:rsid w:val="08922873"/>
    <w:rsid w:val="09150091"/>
    <w:rsid w:val="091D420B"/>
    <w:rsid w:val="099C263F"/>
    <w:rsid w:val="09B63701"/>
    <w:rsid w:val="0B19080B"/>
    <w:rsid w:val="0B756D1E"/>
    <w:rsid w:val="0B870B9C"/>
    <w:rsid w:val="0BCE3DBB"/>
    <w:rsid w:val="0BE45A66"/>
    <w:rsid w:val="0BFB037D"/>
    <w:rsid w:val="0C06498C"/>
    <w:rsid w:val="0C357EB6"/>
    <w:rsid w:val="0C7E6C27"/>
    <w:rsid w:val="0C9B69E4"/>
    <w:rsid w:val="0E0A7A22"/>
    <w:rsid w:val="0E4B13B1"/>
    <w:rsid w:val="0E9D75E1"/>
    <w:rsid w:val="0F657A50"/>
    <w:rsid w:val="0FDB4504"/>
    <w:rsid w:val="109C3648"/>
    <w:rsid w:val="10C22CE1"/>
    <w:rsid w:val="10CF4913"/>
    <w:rsid w:val="10D61142"/>
    <w:rsid w:val="11D93F8F"/>
    <w:rsid w:val="122356AC"/>
    <w:rsid w:val="128F4AEF"/>
    <w:rsid w:val="129275C7"/>
    <w:rsid w:val="12FD414F"/>
    <w:rsid w:val="1407129F"/>
    <w:rsid w:val="15E03962"/>
    <w:rsid w:val="16427DA6"/>
    <w:rsid w:val="1694043E"/>
    <w:rsid w:val="169C75F8"/>
    <w:rsid w:val="16BB7B7E"/>
    <w:rsid w:val="16BE2541"/>
    <w:rsid w:val="16DD169B"/>
    <w:rsid w:val="17187845"/>
    <w:rsid w:val="19121F1F"/>
    <w:rsid w:val="198750D7"/>
    <w:rsid w:val="19D06514"/>
    <w:rsid w:val="1A0E6F64"/>
    <w:rsid w:val="1A617633"/>
    <w:rsid w:val="1A7E5552"/>
    <w:rsid w:val="1A8B7005"/>
    <w:rsid w:val="1A9E7AF2"/>
    <w:rsid w:val="1AB55BAE"/>
    <w:rsid w:val="1AE40497"/>
    <w:rsid w:val="1B4072CF"/>
    <w:rsid w:val="1B851185"/>
    <w:rsid w:val="1BA44686"/>
    <w:rsid w:val="1BF7207B"/>
    <w:rsid w:val="1C3E37EF"/>
    <w:rsid w:val="1C566653"/>
    <w:rsid w:val="1CF601E9"/>
    <w:rsid w:val="1D0176F0"/>
    <w:rsid w:val="1D4A7007"/>
    <w:rsid w:val="1DFE19DA"/>
    <w:rsid w:val="1E0335D4"/>
    <w:rsid w:val="1EFB3AAE"/>
    <w:rsid w:val="1F806D69"/>
    <w:rsid w:val="1F8E5EA3"/>
    <w:rsid w:val="1FEE719D"/>
    <w:rsid w:val="200A199D"/>
    <w:rsid w:val="2035036D"/>
    <w:rsid w:val="20487479"/>
    <w:rsid w:val="20677A69"/>
    <w:rsid w:val="206A6AD6"/>
    <w:rsid w:val="20754BC4"/>
    <w:rsid w:val="207F6212"/>
    <w:rsid w:val="20C55B80"/>
    <w:rsid w:val="21384AF9"/>
    <w:rsid w:val="21423533"/>
    <w:rsid w:val="21433F5C"/>
    <w:rsid w:val="21A66D68"/>
    <w:rsid w:val="23457D5C"/>
    <w:rsid w:val="237E21BF"/>
    <w:rsid w:val="23F76998"/>
    <w:rsid w:val="24360BF5"/>
    <w:rsid w:val="244A2F6C"/>
    <w:rsid w:val="2494616D"/>
    <w:rsid w:val="25103C2A"/>
    <w:rsid w:val="253B4663"/>
    <w:rsid w:val="25516645"/>
    <w:rsid w:val="25796D3B"/>
    <w:rsid w:val="25ED03AC"/>
    <w:rsid w:val="260B04D9"/>
    <w:rsid w:val="26603F1B"/>
    <w:rsid w:val="269523F6"/>
    <w:rsid w:val="273A2F36"/>
    <w:rsid w:val="279F6FB7"/>
    <w:rsid w:val="27B01160"/>
    <w:rsid w:val="28326879"/>
    <w:rsid w:val="2A9E3D57"/>
    <w:rsid w:val="2ABA7B5F"/>
    <w:rsid w:val="2AC10D1E"/>
    <w:rsid w:val="2AE35416"/>
    <w:rsid w:val="2B2A7C4F"/>
    <w:rsid w:val="2B3D62E1"/>
    <w:rsid w:val="2B797C93"/>
    <w:rsid w:val="2BDD6DDC"/>
    <w:rsid w:val="2C316941"/>
    <w:rsid w:val="2D2E4F9E"/>
    <w:rsid w:val="2D781C67"/>
    <w:rsid w:val="2DB651CE"/>
    <w:rsid w:val="2DD111DF"/>
    <w:rsid w:val="2DD9093E"/>
    <w:rsid w:val="2DF42BA9"/>
    <w:rsid w:val="2E860C38"/>
    <w:rsid w:val="2F4744A7"/>
    <w:rsid w:val="2FF5523F"/>
    <w:rsid w:val="2FFF417C"/>
    <w:rsid w:val="303D1BD7"/>
    <w:rsid w:val="304B42F4"/>
    <w:rsid w:val="31417964"/>
    <w:rsid w:val="31AE1467"/>
    <w:rsid w:val="32EC10B5"/>
    <w:rsid w:val="333A6892"/>
    <w:rsid w:val="3386578F"/>
    <w:rsid w:val="33F86541"/>
    <w:rsid w:val="345A0221"/>
    <w:rsid w:val="349A6E21"/>
    <w:rsid w:val="34AD7E56"/>
    <w:rsid w:val="35000956"/>
    <w:rsid w:val="355E2790"/>
    <w:rsid w:val="356848A0"/>
    <w:rsid w:val="359211C5"/>
    <w:rsid w:val="35957AC3"/>
    <w:rsid w:val="35A33C7F"/>
    <w:rsid w:val="36767BF1"/>
    <w:rsid w:val="36803184"/>
    <w:rsid w:val="36DE12F2"/>
    <w:rsid w:val="36EB22FA"/>
    <w:rsid w:val="37371CE0"/>
    <w:rsid w:val="374A762F"/>
    <w:rsid w:val="37FB08F2"/>
    <w:rsid w:val="380073C7"/>
    <w:rsid w:val="382D4E45"/>
    <w:rsid w:val="38482980"/>
    <w:rsid w:val="388F398F"/>
    <w:rsid w:val="399D0BA9"/>
    <w:rsid w:val="39F36AB0"/>
    <w:rsid w:val="3A651382"/>
    <w:rsid w:val="3AA47B56"/>
    <w:rsid w:val="3ADB5C14"/>
    <w:rsid w:val="3B57147E"/>
    <w:rsid w:val="3BF04197"/>
    <w:rsid w:val="3C494C91"/>
    <w:rsid w:val="3C816AD5"/>
    <w:rsid w:val="3C85123C"/>
    <w:rsid w:val="3D1B0ACD"/>
    <w:rsid w:val="3D4346CC"/>
    <w:rsid w:val="3D53334C"/>
    <w:rsid w:val="3DE96996"/>
    <w:rsid w:val="3DFD6ED4"/>
    <w:rsid w:val="3DFE2E5B"/>
    <w:rsid w:val="3EA64DEB"/>
    <w:rsid w:val="3EFB7799"/>
    <w:rsid w:val="3F553B85"/>
    <w:rsid w:val="3F6128A4"/>
    <w:rsid w:val="3FD43F78"/>
    <w:rsid w:val="407A1133"/>
    <w:rsid w:val="415D3E87"/>
    <w:rsid w:val="41B8730F"/>
    <w:rsid w:val="41BD5D6E"/>
    <w:rsid w:val="41D55DCA"/>
    <w:rsid w:val="42BC2F0F"/>
    <w:rsid w:val="42CE0C11"/>
    <w:rsid w:val="42CF21CF"/>
    <w:rsid w:val="439218EB"/>
    <w:rsid w:val="43EC1B77"/>
    <w:rsid w:val="44042F5B"/>
    <w:rsid w:val="44B55FCE"/>
    <w:rsid w:val="4614789E"/>
    <w:rsid w:val="463047B6"/>
    <w:rsid w:val="463B0D2E"/>
    <w:rsid w:val="46560772"/>
    <w:rsid w:val="46C60AC8"/>
    <w:rsid w:val="47C22C96"/>
    <w:rsid w:val="47F5056D"/>
    <w:rsid w:val="47F64889"/>
    <w:rsid w:val="4866783D"/>
    <w:rsid w:val="48B33EB3"/>
    <w:rsid w:val="490A54F9"/>
    <w:rsid w:val="4A8D493A"/>
    <w:rsid w:val="4A8E3303"/>
    <w:rsid w:val="4A9B5DA6"/>
    <w:rsid w:val="4AA06FF7"/>
    <w:rsid w:val="4AAE3170"/>
    <w:rsid w:val="4AD87C8C"/>
    <w:rsid w:val="4B061452"/>
    <w:rsid w:val="4B922D11"/>
    <w:rsid w:val="4C580249"/>
    <w:rsid w:val="4C837C16"/>
    <w:rsid w:val="4D0813B1"/>
    <w:rsid w:val="4D4545A1"/>
    <w:rsid w:val="4E7D3059"/>
    <w:rsid w:val="4F1D2266"/>
    <w:rsid w:val="5051325C"/>
    <w:rsid w:val="5074071D"/>
    <w:rsid w:val="508C6FAA"/>
    <w:rsid w:val="51C6032A"/>
    <w:rsid w:val="51CC286C"/>
    <w:rsid w:val="51DC0E58"/>
    <w:rsid w:val="52250DE6"/>
    <w:rsid w:val="52405063"/>
    <w:rsid w:val="524B7D2C"/>
    <w:rsid w:val="52F72180"/>
    <w:rsid w:val="53197847"/>
    <w:rsid w:val="5395573C"/>
    <w:rsid w:val="53CF1C23"/>
    <w:rsid w:val="53D13C42"/>
    <w:rsid w:val="54564CE5"/>
    <w:rsid w:val="54F40207"/>
    <w:rsid w:val="554A6F5A"/>
    <w:rsid w:val="555B6E99"/>
    <w:rsid w:val="55697A26"/>
    <w:rsid w:val="557557C3"/>
    <w:rsid w:val="55A3245D"/>
    <w:rsid w:val="55B92F6C"/>
    <w:rsid w:val="55EE12EF"/>
    <w:rsid w:val="565344CE"/>
    <w:rsid w:val="566C0899"/>
    <w:rsid w:val="56B23ED5"/>
    <w:rsid w:val="57BE5D49"/>
    <w:rsid w:val="583D2C87"/>
    <w:rsid w:val="58584C76"/>
    <w:rsid w:val="59634351"/>
    <w:rsid w:val="5A404FEC"/>
    <w:rsid w:val="5A4F6E11"/>
    <w:rsid w:val="5A6B79CC"/>
    <w:rsid w:val="5BFE7BBD"/>
    <w:rsid w:val="5E0A32B4"/>
    <w:rsid w:val="5E45647E"/>
    <w:rsid w:val="5E5C73E8"/>
    <w:rsid w:val="5F467B47"/>
    <w:rsid w:val="5FB13C31"/>
    <w:rsid w:val="605865B8"/>
    <w:rsid w:val="60D82CE4"/>
    <w:rsid w:val="60DF620F"/>
    <w:rsid w:val="61993871"/>
    <w:rsid w:val="619B26A7"/>
    <w:rsid w:val="624668D5"/>
    <w:rsid w:val="624B7136"/>
    <w:rsid w:val="62522938"/>
    <w:rsid w:val="62FD1875"/>
    <w:rsid w:val="63ED5954"/>
    <w:rsid w:val="64877904"/>
    <w:rsid w:val="65757F92"/>
    <w:rsid w:val="65BB22B9"/>
    <w:rsid w:val="65EF3D43"/>
    <w:rsid w:val="667967BE"/>
    <w:rsid w:val="66962223"/>
    <w:rsid w:val="66BA1604"/>
    <w:rsid w:val="66D76AB5"/>
    <w:rsid w:val="67690B3F"/>
    <w:rsid w:val="6780462D"/>
    <w:rsid w:val="67CF572D"/>
    <w:rsid w:val="67E5136C"/>
    <w:rsid w:val="67EB3D46"/>
    <w:rsid w:val="69265536"/>
    <w:rsid w:val="6932562B"/>
    <w:rsid w:val="696819D0"/>
    <w:rsid w:val="69E20A27"/>
    <w:rsid w:val="6A1130A8"/>
    <w:rsid w:val="6A193EAF"/>
    <w:rsid w:val="6A1A3DED"/>
    <w:rsid w:val="6A1D1B56"/>
    <w:rsid w:val="6A294EE0"/>
    <w:rsid w:val="6AA644F9"/>
    <w:rsid w:val="6B53537A"/>
    <w:rsid w:val="6B673089"/>
    <w:rsid w:val="6B7B086E"/>
    <w:rsid w:val="6C726518"/>
    <w:rsid w:val="6C9D6E4B"/>
    <w:rsid w:val="6D1938F9"/>
    <w:rsid w:val="6D204704"/>
    <w:rsid w:val="6D2967AF"/>
    <w:rsid w:val="6E077632"/>
    <w:rsid w:val="6E5F673A"/>
    <w:rsid w:val="6EB503B0"/>
    <w:rsid w:val="6EE25A7E"/>
    <w:rsid w:val="6F567302"/>
    <w:rsid w:val="6F673597"/>
    <w:rsid w:val="6F725463"/>
    <w:rsid w:val="6FE86FB7"/>
    <w:rsid w:val="70204806"/>
    <w:rsid w:val="702C3AF4"/>
    <w:rsid w:val="70485B31"/>
    <w:rsid w:val="704E3F70"/>
    <w:rsid w:val="705601E1"/>
    <w:rsid w:val="71257C6E"/>
    <w:rsid w:val="7162185A"/>
    <w:rsid w:val="71737661"/>
    <w:rsid w:val="719815BB"/>
    <w:rsid w:val="72501B91"/>
    <w:rsid w:val="7266154D"/>
    <w:rsid w:val="734001AF"/>
    <w:rsid w:val="73826FF5"/>
    <w:rsid w:val="739D6D1C"/>
    <w:rsid w:val="739E701F"/>
    <w:rsid w:val="73B10E49"/>
    <w:rsid w:val="73BE58EA"/>
    <w:rsid w:val="7434192E"/>
    <w:rsid w:val="745411EF"/>
    <w:rsid w:val="74A9286A"/>
    <w:rsid w:val="74DB44AB"/>
    <w:rsid w:val="75DD3483"/>
    <w:rsid w:val="76D27A57"/>
    <w:rsid w:val="773D3BA2"/>
    <w:rsid w:val="77521091"/>
    <w:rsid w:val="782D2B85"/>
    <w:rsid w:val="78A70B1E"/>
    <w:rsid w:val="79512FEE"/>
    <w:rsid w:val="79B75266"/>
    <w:rsid w:val="7B5916F7"/>
    <w:rsid w:val="7BC02341"/>
    <w:rsid w:val="7C560791"/>
    <w:rsid w:val="7CBA4EA6"/>
    <w:rsid w:val="7CE02F33"/>
    <w:rsid w:val="7CF96B28"/>
    <w:rsid w:val="7D2D6265"/>
    <w:rsid w:val="7D4E40A8"/>
    <w:rsid w:val="7DF576EA"/>
    <w:rsid w:val="7E7555F0"/>
    <w:rsid w:val="7EF944E8"/>
    <w:rsid w:val="7F25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0"/>
    <w:qFormat/>
    <w:uiPriority w:val="0"/>
    <w:pPr>
      <w:keepNext/>
      <w:keepLines/>
      <w:spacing w:before="260" w:after="260" w:line="416" w:lineRule="auto"/>
      <w:outlineLvl w:val="2"/>
    </w:pPr>
    <w:rPr>
      <w:b/>
      <w:bCs/>
      <w:sz w:val="32"/>
      <w:szCs w:val="32"/>
    </w:rPr>
  </w:style>
  <w:style w:type="paragraph" w:styleId="5">
    <w:name w:val="heading 4"/>
    <w:basedOn w:val="1"/>
    <w:next w:val="1"/>
    <w:link w:val="9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83"/>
    <w:qFormat/>
    <w:uiPriority w:val="0"/>
    <w:pPr>
      <w:keepNext/>
      <w:keepLines/>
      <w:spacing w:before="280" w:after="290" w:line="376" w:lineRule="auto"/>
      <w:outlineLvl w:val="4"/>
    </w:pPr>
    <w:rPr>
      <w:b/>
      <w:bCs/>
      <w:sz w:val="28"/>
      <w:szCs w:val="28"/>
    </w:rPr>
  </w:style>
  <w:style w:type="paragraph" w:styleId="7">
    <w:name w:val="heading 6"/>
    <w:basedOn w:val="1"/>
    <w:next w:val="1"/>
    <w:link w:val="84"/>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85"/>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86"/>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87"/>
    <w:qFormat/>
    <w:uiPriority w:val="0"/>
    <w:pPr>
      <w:keepNext/>
      <w:keepLines/>
      <w:spacing w:before="240" w:after="64" w:line="317" w:lineRule="auto"/>
      <w:outlineLvl w:val="8"/>
    </w:pPr>
    <w:rPr>
      <w:rFonts w:ascii="Cambria" w:hAnsi="Cambria"/>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link w:val="92"/>
    <w:qFormat/>
    <w:uiPriority w:val="0"/>
    <w:pPr>
      <w:adjustRightInd w:val="0"/>
      <w:spacing w:line="360" w:lineRule="atLeast"/>
      <w:ind w:firstLine="482"/>
      <w:textAlignment w:val="baseline"/>
    </w:pPr>
    <w:rPr>
      <w:rFonts w:asciiTheme="minorHAnsi" w:hAnsiTheme="minorHAnsi" w:cstheme="minorBidi"/>
      <w:sz w:val="24"/>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93"/>
    <w:qFormat/>
    <w:uiPriority w:val="0"/>
    <w:pPr>
      <w:shd w:val="clear" w:color="auto" w:fill="000080"/>
    </w:pPr>
    <w:rPr>
      <w:shd w:val="clear" w:color="auto" w:fill="000080"/>
    </w:rPr>
  </w:style>
  <w:style w:type="paragraph" w:styleId="15">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6">
    <w:name w:val="annotation text"/>
    <w:basedOn w:val="1"/>
    <w:link w:val="94"/>
    <w:qFormat/>
    <w:uiPriority w:val="0"/>
    <w:pPr>
      <w:jc w:val="left"/>
    </w:pPr>
  </w:style>
  <w:style w:type="paragraph" w:styleId="17">
    <w:name w:val="Salutation"/>
    <w:basedOn w:val="1"/>
    <w:next w:val="1"/>
    <w:link w:val="95"/>
    <w:qFormat/>
    <w:uiPriority w:val="0"/>
    <w:pPr>
      <w:widowControl/>
    </w:pPr>
    <w:rPr>
      <w:rFonts w:hAnsi="宋体"/>
      <w:kern w:val="0"/>
      <w:sz w:val="30"/>
      <w:szCs w:val="20"/>
    </w:rPr>
  </w:style>
  <w:style w:type="paragraph" w:styleId="18">
    <w:name w:val="Body Text 3"/>
    <w:basedOn w:val="1"/>
    <w:next w:val="1"/>
    <w:link w:val="96"/>
    <w:qFormat/>
    <w:uiPriority w:val="0"/>
    <w:pPr>
      <w:spacing w:line="500" w:lineRule="exact"/>
    </w:pPr>
    <w:rPr>
      <w:rFonts w:hAnsi="宋体"/>
      <w:color w:val="000000"/>
      <w:kern w:val="0"/>
      <w:sz w:val="24"/>
      <w:szCs w:val="20"/>
    </w:rPr>
  </w:style>
  <w:style w:type="paragraph" w:styleId="19">
    <w:name w:val="Body Text"/>
    <w:basedOn w:val="1"/>
    <w:next w:val="20"/>
    <w:link w:val="114"/>
    <w:qFormat/>
    <w:uiPriority w:val="0"/>
    <w:pPr>
      <w:spacing w:line="360" w:lineRule="auto"/>
    </w:pPr>
    <w:rPr>
      <w:rFonts w:eastAsia="仿宋_GB2312" w:asciiTheme="minorHAnsi" w:hAnsiTheme="minorHAnsi" w:cstheme="minorBidi"/>
      <w:sz w:val="23"/>
    </w:rPr>
  </w:style>
  <w:style w:type="paragraph" w:customStyle="1" w:styleId="20">
    <w:name w:val="style4"/>
    <w:basedOn w:val="1"/>
    <w:next w:val="21"/>
    <w:qFormat/>
    <w:uiPriority w:val="0"/>
    <w:pPr>
      <w:widowControl/>
      <w:spacing w:before="280" w:after="280"/>
    </w:pPr>
    <w:rPr>
      <w:rFonts w:ascii="宋体"/>
      <w:sz w:val="18"/>
    </w:rPr>
  </w:style>
  <w:style w:type="paragraph" w:customStyle="1" w:styleId="21">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22">
    <w:name w:val="Body Text Indent"/>
    <w:basedOn w:val="1"/>
    <w:next w:val="23"/>
    <w:link w:val="98"/>
    <w:qFormat/>
    <w:uiPriority w:val="0"/>
    <w:pPr>
      <w:spacing w:before="240" w:line="360" w:lineRule="auto"/>
      <w:ind w:firstLine="552" w:firstLineChars="263"/>
    </w:pPr>
    <w:rPr>
      <w:rFonts w:ascii="宋体" w:hAnsi="宋体"/>
      <w:szCs w:val="20"/>
    </w:rPr>
  </w:style>
  <w:style w:type="paragraph" w:styleId="23">
    <w:name w:val="envelope return"/>
    <w:basedOn w:val="1"/>
    <w:unhideWhenUsed/>
    <w:qFormat/>
    <w:uiPriority w:val="99"/>
    <w:pPr>
      <w:snapToGrid w:val="0"/>
    </w:pPr>
    <w:rPr>
      <w:rFonts w:ascii="Arial" w:hAnsi="Arial"/>
    </w:rPr>
  </w:style>
  <w:style w:type="paragraph" w:styleId="24">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szCs w:val="22"/>
    </w:rPr>
  </w:style>
  <w:style w:type="paragraph" w:styleId="27">
    <w:name w:val="toc 3"/>
    <w:basedOn w:val="28"/>
    <w:next w:val="28"/>
    <w:qFormat/>
    <w:uiPriority w:val="0"/>
    <w:pPr>
      <w:ind w:left="840" w:leftChars="400"/>
    </w:pPr>
  </w:style>
  <w:style w:type="paragraph" w:customStyle="1" w:styleId="2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9">
    <w:name w:val="Plain Text"/>
    <w:basedOn w:val="1"/>
    <w:link w:val="99"/>
    <w:qFormat/>
    <w:uiPriority w:val="0"/>
    <w:rPr>
      <w:rFonts w:ascii="宋体" w:hAnsi="Courier New"/>
    </w:rPr>
  </w:style>
  <w:style w:type="paragraph" w:styleId="30">
    <w:name w:val="toc 8"/>
    <w:basedOn w:val="1"/>
    <w:next w:val="1"/>
    <w:qFormat/>
    <w:uiPriority w:val="0"/>
    <w:pPr>
      <w:ind w:left="2940" w:leftChars="1400"/>
    </w:pPr>
    <w:rPr>
      <w:rFonts w:ascii="Calibri" w:hAnsi="Calibri"/>
      <w:szCs w:val="22"/>
    </w:rPr>
  </w:style>
  <w:style w:type="paragraph" w:styleId="31">
    <w:name w:val="Date"/>
    <w:basedOn w:val="1"/>
    <w:next w:val="1"/>
    <w:link w:val="100"/>
    <w:qFormat/>
    <w:uiPriority w:val="0"/>
    <w:pPr>
      <w:ind w:left="100" w:leftChars="2500"/>
    </w:pPr>
    <w:rPr>
      <w:rFonts w:asciiTheme="minorHAnsi" w:hAnsiTheme="minorHAnsi" w:eastAsiaTheme="minorEastAsia" w:cstheme="minorBidi"/>
    </w:rPr>
  </w:style>
  <w:style w:type="paragraph" w:styleId="32">
    <w:name w:val="Body Text Indent 2"/>
    <w:basedOn w:val="1"/>
    <w:link w:val="101"/>
    <w:qFormat/>
    <w:uiPriority w:val="0"/>
    <w:pPr>
      <w:spacing w:after="120" w:line="480" w:lineRule="auto"/>
      <w:ind w:left="420" w:leftChars="200"/>
    </w:pPr>
  </w:style>
  <w:style w:type="paragraph" w:styleId="33">
    <w:name w:val="endnote text"/>
    <w:basedOn w:val="1"/>
    <w:link w:val="102"/>
    <w:qFormat/>
    <w:uiPriority w:val="0"/>
    <w:pPr>
      <w:snapToGrid w:val="0"/>
      <w:jc w:val="left"/>
    </w:pPr>
  </w:style>
  <w:style w:type="paragraph" w:styleId="34">
    <w:name w:val="Balloon Text"/>
    <w:basedOn w:val="1"/>
    <w:link w:val="103"/>
    <w:qFormat/>
    <w:uiPriority w:val="0"/>
    <w:rPr>
      <w:sz w:val="18"/>
      <w:szCs w:val="18"/>
    </w:rPr>
  </w:style>
  <w:style w:type="paragraph" w:styleId="35">
    <w:name w:val="footer"/>
    <w:basedOn w:val="1"/>
    <w:link w:val="105"/>
    <w:unhideWhenUsed/>
    <w:qFormat/>
    <w:uiPriority w:val="0"/>
    <w:pPr>
      <w:tabs>
        <w:tab w:val="center" w:pos="4153"/>
        <w:tab w:val="right" w:pos="8306"/>
      </w:tabs>
      <w:snapToGrid w:val="0"/>
      <w:jc w:val="left"/>
    </w:pPr>
    <w:rPr>
      <w:sz w:val="18"/>
      <w:szCs w:val="18"/>
    </w:rPr>
  </w:style>
  <w:style w:type="paragraph" w:styleId="36">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pPr>
      <w:spacing w:before="60" w:line="400" w:lineRule="exact"/>
    </w:pPr>
    <w:rPr>
      <w:rFonts w:eastAsia="黑体"/>
    </w:rPr>
  </w:style>
  <w:style w:type="paragraph" w:styleId="38">
    <w:name w:val="toc 4"/>
    <w:basedOn w:val="1"/>
    <w:next w:val="1"/>
    <w:qFormat/>
    <w:uiPriority w:val="0"/>
    <w:pPr>
      <w:ind w:left="1260" w:leftChars="600"/>
    </w:pPr>
    <w:rPr>
      <w:rFonts w:ascii="Calibri" w:hAnsi="Calibri"/>
      <w:szCs w:val="22"/>
    </w:rPr>
  </w:style>
  <w:style w:type="paragraph" w:styleId="39">
    <w:name w:val="Subtitle"/>
    <w:basedOn w:val="1"/>
    <w:next w:val="1"/>
    <w:link w:val="107"/>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next w:val="1"/>
    <w:qFormat/>
    <w:uiPriority w:val="0"/>
    <w:pPr>
      <w:ind w:left="200" w:hanging="200"/>
    </w:pPr>
    <w:rPr>
      <w:rFonts w:hAnsi="宋体" w:cs="宋体"/>
      <w:kern w:val="0"/>
      <w:szCs w:val="20"/>
    </w:rPr>
  </w:style>
  <w:style w:type="paragraph" w:styleId="41">
    <w:name w:val="footnote text"/>
    <w:basedOn w:val="1"/>
    <w:link w:val="108"/>
    <w:qFormat/>
    <w:uiPriority w:val="0"/>
    <w:pPr>
      <w:adjustRightInd w:val="0"/>
      <w:spacing w:line="312" w:lineRule="atLeast"/>
      <w:jc w:val="left"/>
      <w:textAlignment w:val="baseline"/>
    </w:pPr>
    <w:rPr>
      <w:kern w:val="0"/>
      <w:sz w:val="18"/>
      <w:szCs w:val="20"/>
    </w:rPr>
  </w:style>
  <w:style w:type="paragraph" w:styleId="42">
    <w:name w:val="toc 6"/>
    <w:basedOn w:val="1"/>
    <w:next w:val="1"/>
    <w:qFormat/>
    <w:uiPriority w:val="0"/>
    <w:pPr>
      <w:ind w:left="2100" w:leftChars="1000"/>
    </w:pPr>
    <w:rPr>
      <w:rFonts w:ascii="Calibri" w:hAnsi="Calibri"/>
      <w:szCs w:val="22"/>
    </w:rPr>
  </w:style>
  <w:style w:type="paragraph" w:styleId="43">
    <w:name w:val="Body Text Indent 3"/>
    <w:basedOn w:val="1"/>
    <w:next w:val="15"/>
    <w:link w:val="109"/>
    <w:qFormat/>
    <w:uiPriority w:val="0"/>
    <w:pPr>
      <w:spacing w:after="120"/>
      <w:ind w:left="420"/>
    </w:pPr>
    <w:rPr>
      <w:rFonts w:hAnsi="宋体"/>
      <w:kern w:val="0"/>
      <w:sz w:val="16"/>
      <w:szCs w:val="20"/>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next w:val="47"/>
    <w:link w:val="110"/>
    <w:qFormat/>
    <w:uiPriority w:val="0"/>
    <w:pPr>
      <w:spacing w:line="320" w:lineRule="exact"/>
      <w:ind w:right="-108"/>
      <w:jc w:val="center"/>
    </w:pPr>
    <w:rPr>
      <w:rFonts w:hAnsi="宋体"/>
      <w:kern w:val="0"/>
      <w:sz w:val="24"/>
      <w:szCs w:val="20"/>
    </w:rPr>
  </w:style>
  <w:style w:type="paragraph" w:customStyle="1" w:styleId="47">
    <w:name w:val="目录 61"/>
    <w:basedOn w:val="1"/>
    <w:next w:val="1"/>
    <w:qFormat/>
    <w:uiPriority w:val="0"/>
    <w:pPr>
      <w:ind w:left="2100"/>
    </w:pPr>
    <w:rPr>
      <w:rFonts w:ascii="Calibri" w:hAnsi="宋体" w:cs="宋体"/>
      <w:kern w:val="0"/>
      <w:szCs w:val="20"/>
    </w:rPr>
  </w:style>
  <w:style w:type="paragraph" w:styleId="48">
    <w:name w:val="HTML Preformatted"/>
    <w:basedOn w:val="1"/>
    <w:next w:val="49"/>
    <w:link w:val="111"/>
    <w:qFormat/>
    <w:uiPriority w:val="0"/>
    <w:pPr>
      <w:widowControl/>
    </w:pPr>
    <w:rPr>
      <w:rFonts w:ascii="Arial" w:hAnsi="宋体"/>
      <w:kern w:val="0"/>
      <w:sz w:val="24"/>
      <w:szCs w:val="20"/>
    </w:rPr>
  </w:style>
  <w:style w:type="paragraph" w:customStyle="1" w:styleId="49">
    <w:name w:val="目录 91"/>
    <w:basedOn w:val="1"/>
    <w:next w:val="1"/>
    <w:qFormat/>
    <w:uiPriority w:val="0"/>
    <w:pPr>
      <w:ind w:left="3360"/>
    </w:pPr>
    <w:rPr>
      <w:rFonts w:ascii="Calibri" w:hAnsi="宋体" w:cs="宋体"/>
      <w:kern w:val="0"/>
      <w:szCs w:val="20"/>
    </w:rPr>
  </w:style>
  <w:style w:type="paragraph" w:styleId="5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1">
    <w:name w:val="Title"/>
    <w:basedOn w:val="1"/>
    <w:next w:val="1"/>
    <w:link w:val="112"/>
    <w:qFormat/>
    <w:uiPriority w:val="0"/>
    <w:pPr>
      <w:spacing w:before="240" w:after="60"/>
      <w:jc w:val="center"/>
      <w:outlineLvl w:val="0"/>
    </w:pPr>
    <w:rPr>
      <w:rFonts w:ascii="Cambria" w:hAnsi="Cambria"/>
      <w:b/>
      <w:bCs/>
      <w:sz w:val="32"/>
      <w:szCs w:val="32"/>
    </w:rPr>
  </w:style>
  <w:style w:type="paragraph" w:styleId="52">
    <w:name w:val="annotation subject"/>
    <w:basedOn w:val="16"/>
    <w:next w:val="16"/>
    <w:link w:val="113"/>
    <w:qFormat/>
    <w:uiPriority w:val="0"/>
    <w:rPr>
      <w:b/>
      <w:bCs/>
    </w:rPr>
  </w:style>
  <w:style w:type="paragraph" w:styleId="53">
    <w:name w:val="Body Text First Indent"/>
    <w:basedOn w:val="19"/>
    <w:next w:val="1"/>
    <w:link w:val="115"/>
    <w:qFormat/>
    <w:uiPriority w:val="0"/>
    <w:pPr>
      <w:widowControl w:val="0"/>
      <w:spacing w:after="120"/>
      <w:ind w:firstLine="420"/>
      <w:jc w:val="both"/>
    </w:pPr>
    <w:rPr>
      <w:rFonts w:ascii="Times New Roman" w:hAnsi="宋体" w:eastAsia="宋体" w:cs="宋体"/>
      <w:sz w:val="21"/>
      <w:lang w:val="en-US" w:eastAsia="zh-CN" w:bidi="ar-SA"/>
    </w:rPr>
  </w:style>
  <w:style w:type="paragraph" w:styleId="54">
    <w:name w:val="Body Text First Indent 2"/>
    <w:basedOn w:val="22"/>
    <w:next w:val="43"/>
    <w:unhideWhenUsed/>
    <w:qFormat/>
    <w:uiPriority w:val="99"/>
    <w:pPr>
      <w:ind w:firstLine="200" w:firstLineChars="200"/>
    </w:pPr>
  </w:style>
  <w:style w:type="table" w:styleId="56">
    <w:name w:val="Table Grid"/>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bCs/>
    </w:rPr>
  </w:style>
  <w:style w:type="character" w:styleId="59">
    <w:name w:val="endnote reference"/>
    <w:qFormat/>
    <w:uiPriority w:val="0"/>
    <w:rPr>
      <w:vertAlign w:val="superscript"/>
    </w:rPr>
  </w:style>
  <w:style w:type="character" w:styleId="60">
    <w:name w:val="page number"/>
    <w:basedOn w:val="57"/>
    <w:qFormat/>
    <w:uiPriority w:val="0"/>
  </w:style>
  <w:style w:type="character" w:styleId="61">
    <w:name w:val="FollowedHyperlink"/>
    <w:qFormat/>
    <w:uiPriority w:val="0"/>
    <w:rPr>
      <w:color w:val="DD8905"/>
      <w:u w:val="none"/>
    </w:rPr>
  </w:style>
  <w:style w:type="character" w:styleId="62">
    <w:name w:val="Emphasis"/>
    <w:qFormat/>
    <w:uiPriority w:val="0"/>
    <w:rPr>
      <w:i/>
      <w:iCs/>
    </w:rPr>
  </w:style>
  <w:style w:type="character" w:styleId="63">
    <w:name w:val="HTML Definition"/>
    <w:qFormat/>
    <w:uiPriority w:val="0"/>
  </w:style>
  <w:style w:type="character" w:styleId="64">
    <w:name w:val="HTML Typewriter"/>
    <w:qFormat/>
    <w:uiPriority w:val="0"/>
    <w:rPr>
      <w:rFonts w:ascii="monospace" w:hAnsi="monospace" w:eastAsia="monospace" w:cs="monospace"/>
      <w:sz w:val="20"/>
    </w:rPr>
  </w:style>
  <w:style w:type="character" w:styleId="65">
    <w:name w:val="HTML Acronym"/>
    <w:basedOn w:val="57"/>
    <w:qFormat/>
    <w:uiPriority w:val="0"/>
  </w:style>
  <w:style w:type="character" w:styleId="66">
    <w:name w:val="HTML Variable"/>
    <w:qFormat/>
    <w:uiPriority w:val="0"/>
  </w:style>
  <w:style w:type="character" w:styleId="67">
    <w:name w:val="Hyperlink"/>
    <w:unhideWhenUsed/>
    <w:qFormat/>
    <w:uiPriority w:val="0"/>
    <w:rPr>
      <w:color w:val="0000FF"/>
      <w:u w:val="single"/>
    </w:rPr>
  </w:style>
  <w:style w:type="character" w:styleId="68">
    <w:name w:val="HTML Code"/>
    <w:qFormat/>
    <w:uiPriority w:val="0"/>
    <w:rPr>
      <w:rFonts w:hint="default" w:ascii="monospace" w:hAnsi="monospace" w:eastAsia="monospace" w:cs="monospace"/>
      <w:sz w:val="20"/>
    </w:rPr>
  </w:style>
  <w:style w:type="character" w:styleId="69">
    <w:name w:val="annotation reference"/>
    <w:qFormat/>
    <w:uiPriority w:val="0"/>
    <w:rPr>
      <w:sz w:val="21"/>
      <w:szCs w:val="21"/>
    </w:rPr>
  </w:style>
  <w:style w:type="character" w:styleId="70">
    <w:name w:val="HTML Cite"/>
    <w:qFormat/>
    <w:uiPriority w:val="0"/>
  </w:style>
  <w:style w:type="character" w:styleId="71">
    <w:name w:val="HTML Keyboard"/>
    <w:qFormat/>
    <w:uiPriority w:val="0"/>
    <w:rPr>
      <w:rFonts w:hint="default" w:ascii="monospace" w:hAnsi="monospace" w:eastAsia="monospace" w:cs="monospace"/>
      <w:sz w:val="20"/>
    </w:rPr>
  </w:style>
  <w:style w:type="character" w:styleId="72">
    <w:name w:val="HTML Sample"/>
    <w:qFormat/>
    <w:uiPriority w:val="0"/>
    <w:rPr>
      <w:rFonts w:hint="default" w:ascii="monospace" w:hAnsi="monospace" w:eastAsia="monospace" w:cs="monospace"/>
    </w:rPr>
  </w:style>
  <w:style w:type="paragraph" w:customStyle="1" w:styleId="73">
    <w:name w:val="样式1"/>
    <w:basedOn w:val="1"/>
    <w:next w:val="5"/>
    <w:qFormat/>
    <w:uiPriority w:val="0"/>
    <w:pPr>
      <w:spacing w:line="360" w:lineRule="auto"/>
      <w:ind w:firstLine="420" w:firstLineChars="200"/>
    </w:pPr>
    <w:rPr>
      <w:rFonts w:ascii="宋体" w:hAnsi="宋体"/>
      <w:szCs w:val="21"/>
    </w:rPr>
  </w:style>
  <w:style w:type="paragraph" w:customStyle="1" w:styleId="74">
    <w:name w:val="样式2"/>
    <w:basedOn w:val="3"/>
    <w:next w:val="1"/>
    <w:qFormat/>
    <w:uiPriority w:val="0"/>
    <w:pPr>
      <w:keepNext w:val="0"/>
      <w:keepLines w:val="0"/>
      <w:spacing w:line="240" w:lineRule="auto"/>
      <w:jc w:val="center"/>
    </w:pPr>
    <w:rPr>
      <w:rFonts w:hAnsi="宋体" w:cs="宋体"/>
      <w:bCs w:val="0"/>
      <w:kern w:val="0"/>
      <w:sz w:val="36"/>
      <w:szCs w:val="20"/>
    </w:rPr>
  </w:style>
  <w:style w:type="paragraph" w:customStyle="1" w:styleId="75">
    <w:name w:val="1"/>
    <w:basedOn w:val="1"/>
    <w:next w:val="1"/>
    <w:qFormat/>
    <w:uiPriority w:val="0"/>
  </w:style>
  <w:style w:type="paragraph" w:customStyle="1" w:styleId="7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flType"/>
    <w:basedOn w:val="1"/>
    <w:qFormat/>
    <w:uiPriority w:val="0"/>
    <w:pPr>
      <w:adjustRightInd w:val="0"/>
      <w:spacing w:after="284" w:line="113" w:lineRule="atLeast"/>
      <w:jc w:val="center"/>
    </w:pPr>
    <w:rPr>
      <w:kern w:val="0"/>
      <w:sz w:val="24"/>
      <w:szCs w:val="20"/>
    </w:rPr>
  </w:style>
  <w:style w:type="paragraph" w:customStyle="1" w:styleId="78">
    <w:name w:val="Heading 71"/>
    <w:basedOn w:val="1"/>
    <w:qFormat/>
    <w:uiPriority w:val="0"/>
    <w:pPr>
      <w:jc w:val="left"/>
      <w:outlineLvl w:val="7"/>
    </w:pPr>
    <w:rPr>
      <w:rFonts w:ascii="宋体" w:hAnsi="宋体" w:cs="宋体"/>
      <w:kern w:val="0"/>
      <w:sz w:val="28"/>
      <w:szCs w:val="28"/>
      <w:lang w:eastAsia="en-US"/>
    </w:rPr>
  </w:style>
  <w:style w:type="paragraph" w:customStyle="1" w:styleId="79">
    <w:name w:val="Table Paragraph"/>
    <w:basedOn w:val="1"/>
    <w:qFormat/>
    <w:uiPriority w:val="0"/>
    <w:pPr>
      <w:jc w:val="left"/>
    </w:pPr>
    <w:rPr>
      <w:rFonts w:ascii="Calibri" w:hAnsi="Calibri" w:cs="Calibri"/>
      <w:kern w:val="0"/>
      <w:sz w:val="22"/>
      <w:szCs w:val="22"/>
      <w:lang w:eastAsia="en-US"/>
    </w:rPr>
  </w:style>
  <w:style w:type="paragraph" w:customStyle="1" w:styleId="80">
    <w:name w:val="Heading 41"/>
    <w:basedOn w:val="1"/>
    <w:qFormat/>
    <w:uiPriority w:val="0"/>
    <w:pPr>
      <w:jc w:val="left"/>
      <w:outlineLvl w:val="4"/>
    </w:pPr>
    <w:rPr>
      <w:rFonts w:ascii="宋体" w:hAnsi="宋体" w:cs="宋体"/>
      <w:kern w:val="0"/>
      <w:sz w:val="32"/>
      <w:szCs w:val="32"/>
      <w:lang w:eastAsia="en-US"/>
    </w:rPr>
  </w:style>
  <w:style w:type="character" w:customStyle="1" w:styleId="81">
    <w:name w:val="页眉 Char"/>
    <w:basedOn w:val="57"/>
    <w:link w:val="36"/>
    <w:qFormat/>
    <w:uiPriority w:val="0"/>
    <w:rPr>
      <w:kern w:val="2"/>
      <w:sz w:val="18"/>
      <w:szCs w:val="18"/>
    </w:rPr>
  </w:style>
  <w:style w:type="character" w:customStyle="1" w:styleId="82">
    <w:name w:val="未处理的提及1"/>
    <w:basedOn w:val="57"/>
    <w:unhideWhenUsed/>
    <w:qFormat/>
    <w:uiPriority w:val="99"/>
    <w:rPr>
      <w:color w:val="605E5C"/>
      <w:shd w:val="clear" w:color="auto" w:fill="E1DFDD"/>
    </w:rPr>
  </w:style>
  <w:style w:type="character" w:customStyle="1" w:styleId="83">
    <w:name w:val="标题 5 Char"/>
    <w:basedOn w:val="57"/>
    <w:link w:val="6"/>
    <w:qFormat/>
    <w:uiPriority w:val="0"/>
    <w:rPr>
      <w:b/>
      <w:bCs/>
      <w:kern w:val="2"/>
      <w:sz w:val="28"/>
      <w:szCs w:val="28"/>
    </w:rPr>
  </w:style>
  <w:style w:type="character" w:customStyle="1" w:styleId="84">
    <w:name w:val="标题 6 Char"/>
    <w:basedOn w:val="57"/>
    <w:link w:val="7"/>
    <w:qFormat/>
    <w:uiPriority w:val="0"/>
    <w:rPr>
      <w:rFonts w:ascii="Cambria" w:hAnsi="Cambria"/>
      <w:b/>
      <w:bCs/>
      <w:kern w:val="2"/>
      <w:sz w:val="24"/>
      <w:szCs w:val="24"/>
    </w:rPr>
  </w:style>
  <w:style w:type="character" w:customStyle="1" w:styleId="85">
    <w:name w:val="标题 7 Char"/>
    <w:basedOn w:val="57"/>
    <w:link w:val="8"/>
    <w:qFormat/>
    <w:uiPriority w:val="0"/>
    <w:rPr>
      <w:rFonts w:ascii="Calibri" w:hAnsi="Calibri"/>
      <w:b/>
      <w:bCs/>
      <w:kern w:val="2"/>
      <w:sz w:val="24"/>
      <w:szCs w:val="24"/>
    </w:rPr>
  </w:style>
  <w:style w:type="character" w:customStyle="1" w:styleId="86">
    <w:name w:val="标题 8 Char"/>
    <w:basedOn w:val="57"/>
    <w:link w:val="9"/>
    <w:qFormat/>
    <w:uiPriority w:val="0"/>
    <w:rPr>
      <w:rFonts w:ascii="Cambria" w:hAnsi="Cambria"/>
      <w:kern w:val="2"/>
      <w:sz w:val="24"/>
      <w:szCs w:val="24"/>
    </w:rPr>
  </w:style>
  <w:style w:type="character" w:customStyle="1" w:styleId="87">
    <w:name w:val="标题 9 Char"/>
    <w:basedOn w:val="57"/>
    <w:link w:val="10"/>
    <w:qFormat/>
    <w:uiPriority w:val="0"/>
    <w:rPr>
      <w:rFonts w:ascii="Cambria" w:hAnsi="Cambria"/>
      <w:kern w:val="2"/>
      <w:sz w:val="21"/>
      <w:szCs w:val="21"/>
    </w:rPr>
  </w:style>
  <w:style w:type="character" w:customStyle="1" w:styleId="88">
    <w:name w:val="标题 1 Char"/>
    <w:basedOn w:val="57"/>
    <w:link w:val="2"/>
    <w:qFormat/>
    <w:uiPriority w:val="0"/>
    <w:rPr>
      <w:b/>
      <w:bCs/>
      <w:kern w:val="44"/>
      <w:sz w:val="44"/>
      <w:szCs w:val="44"/>
    </w:rPr>
  </w:style>
  <w:style w:type="character" w:customStyle="1" w:styleId="89">
    <w:name w:val="标题 2 Char"/>
    <w:basedOn w:val="57"/>
    <w:link w:val="3"/>
    <w:qFormat/>
    <w:uiPriority w:val="0"/>
    <w:rPr>
      <w:rFonts w:ascii="Arial" w:hAnsi="Arial" w:eastAsia="黑体"/>
      <w:b/>
      <w:bCs/>
      <w:kern w:val="2"/>
      <w:sz w:val="32"/>
      <w:szCs w:val="32"/>
    </w:rPr>
  </w:style>
  <w:style w:type="character" w:customStyle="1" w:styleId="90">
    <w:name w:val="标题 3 Char"/>
    <w:basedOn w:val="57"/>
    <w:link w:val="4"/>
    <w:qFormat/>
    <w:uiPriority w:val="0"/>
    <w:rPr>
      <w:b/>
      <w:bCs/>
      <w:kern w:val="2"/>
      <w:sz w:val="32"/>
      <w:szCs w:val="32"/>
    </w:rPr>
  </w:style>
  <w:style w:type="character" w:customStyle="1" w:styleId="91">
    <w:name w:val="标题 4 Char"/>
    <w:basedOn w:val="57"/>
    <w:link w:val="5"/>
    <w:qFormat/>
    <w:uiPriority w:val="0"/>
    <w:rPr>
      <w:rFonts w:ascii="Arial" w:hAnsi="Arial" w:eastAsia="黑体"/>
      <w:b/>
      <w:bCs/>
      <w:kern w:val="2"/>
      <w:sz w:val="28"/>
      <w:szCs w:val="28"/>
    </w:rPr>
  </w:style>
  <w:style w:type="character" w:customStyle="1" w:styleId="92">
    <w:name w:val="正文缩进 Char"/>
    <w:link w:val="12"/>
    <w:qFormat/>
    <w:uiPriority w:val="0"/>
    <w:rPr>
      <w:rFonts w:asciiTheme="minorHAnsi" w:hAnsiTheme="minorHAnsi" w:cstheme="minorBidi"/>
      <w:kern w:val="2"/>
      <w:sz w:val="24"/>
      <w:szCs w:val="24"/>
    </w:rPr>
  </w:style>
  <w:style w:type="character" w:customStyle="1" w:styleId="93">
    <w:name w:val="文档结构图 Char"/>
    <w:basedOn w:val="57"/>
    <w:link w:val="14"/>
    <w:qFormat/>
    <w:uiPriority w:val="0"/>
    <w:rPr>
      <w:kern w:val="2"/>
      <w:sz w:val="21"/>
      <w:szCs w:val="24"/>
      <w:shd w:val="clear" w:color="auto" w:fill="000080"/>
    </w:rPr>
  </w:style>
  <w:style w:type="character" w:customStyle="1" w:styleId="94">
    <w:name w:val="批注文字 Char2"/>
    <w:basedOn w:val="57"/>
    <w:link w:val="16"/>
    <w:qFormat/>
    <w:uiPriority w:val="0"/>
    <w:rPr>
      <w:kern w:val="2"/>
      <w:sz w:val="21"/>
      <w:szCs w:val="24"/>
    </w:rPr>
  </w:style>
  <w:style w:type="character" w:customStyle="1" w:styleId="95">
    <w:name w:val="称呼 Char"/>
    <w:basedOn w:val="57"/>
    <w:link w:val="17"/>
    <w:qFormat/>
    <w:uiPriority w:val="0"/>
    <w:rPr>
      <w:rFonts w:hAnsi="宋体"/>
      <w:sz w:val="30"/>
    </w:rPr>
  </w:style>
  <w:style w:type="character" w:customStyle="1" w:styleId="96">
    <w:name w:val="正文文本 3 Char"/>
    <w:basedOn w:val="57"/>
    <w:link w:val="18"/>
    <w:qFormat/>
    <w:uiPriority w:val="0"/>
    <w:rPr>
      <w:rFonts w:hAnsi="宋体"/>
      <w:color w:val="000000"/>
      <w:sz w:val="24"/>
    </w:rPr>
  </w:style>
  <w:style w:type="character" w:customStyle="1" w:styleId="97">
    <w:name w:val="正文文本 字符"/>
    <w:basedOn w:val="57"/>
    <w:qFormat/>
    <w:uiPriority w:val="0"/>
    <w:rPr>
      <w:kern w:val="2"/>
      <w:sz w:val="21"/>
      <w:szCs w:val="22"/>
    </w:rPr>
  </w:style>
  <w:style w:type="character" w:customStyle="1" w:styleId="98">
    <w:name w:val="正文文本缩进 Char"/>
    <w:basedOn w:val="57"/>
    <w:link w:val="22"/>
    <w:qFormat/>
    <w:uiPriority w:val="0"/>
    <w:rPr>
      <w:rFonts w:ascii="宋体" w:hAnsi="宋体"/>
      <w:kern w:val="2"/>
      <w:sz w:val="21"/>
    </w:rPr>
  </w:style>
  <w:style w:type="character" w:customStyle="1" w:styleId="99">
    <w:name w:val="纯文本 Char"/>
    <w:basedOn w:val="57"/>
    <w:link w:val="29"/>
    <w:qFormat/>
    <w:uiPriority w:val="0"/>
    <w:rPr>
      <w:rFonts w:ascii="宋体" w:hAnsi="Courier New"/>
      <w:kern w:val="2"/>
      <w:sz w:val="21"/>
      <w:szCs w:val="24"/>
    </w:rPr>
  </w:style>
  <w:style w:type="character" w:customStyle="1" w:styleId="100">
    <w:name w:val="日期 Char"/>
    <w:basedOn w:val="57"/>
    <w:link w:val="31"/>
    <w:qFormat/>
    <w:uiPriority w:val="0"/>
    <w:rPr>
      <w:rFonts w:asciiTheme="minorHAnsi" w:hAnsiTheme="minorHAnsi" w:eastAsiaTheme="minorEastAsia" w:cstheme="minorBidi"/>
      <w:kern w:val="2"/>
      <w:sz w:val="21"/>
      <w:szCs w:val="24"/>
    </w:rPr>
  </w:style>
  <w:style w:type="character" w:customStyle="1" w:styleId="101">
    <w:name w:val="正文文本缩进 2 Char"/>
    <w:basedOn w:val="57"/>
    <w:link w:val="32"/>
    <w:qFormat/>
    <w:uiPriority w:val="0"/>
    <w:rPr>
      <w:kern w:val="2"/>
      <w:sz w:val="21"/>
      <w:szCs w:val="24"/>
    </w:rPr>
  </w:style>
  <w:style w:type="character" w:customStyle="1" w:styleId="102">
    <w:name w:val="尾注文本 Char"/>
    <w:basedOn w:val="57"/>
    <w:link w:val="33"/>
    <w:qFormat/>
    <w:uiPriority w:val="0"/>
    <w:rPr>
      <w:kern w:val="2"/>
      <w:sz w:val="21"/>
      <w:szCs w:val="24"/>
    </w:rPr>
  </w:style>
  <w:style w:type="character" w:customStyle="1" w:styleId="103">
    <w:name w:val="批注框文本 Char"/>
    <w:basedOn w:val="57"/>
    <w:link w:val="34"/>
    <w:qFormat/>
    <w:uiPriority w:val="0"/>
    <w:rPr>
      <w:kern w:val="2"/>
      <w:sz w:val="18"/>
      <w:szCs w:val="18"/>
    </w:rPr>
  </w:style>
  <w:style w:type="character" w:customStyle="1" w:styleId="104">
    <w:name w:val="页脚 字符"/>
    <w:basedOn w:val="57"/>
    <w:qFormat/>
    <w:uiPriority w:val="99"/>
    <w:rPr>
      <w:kern w:val="2"/>
      <w:sz w:val="18"/>
      <w:szCs w:val="18"/>
    </w:rPr>
  </w:style>
  <w:style w:type="character" w:customStyle="1" w:styleId="105">
    <w:name w:val="页脚 Char"/>
    <w:link w:val="35"/>
    <w:qFormat/>
    <w:uiPriority w:val="0"/>
    <w:rPr>
      <w:kern w:val="2"/>
      <w:sz w:val="18"/>
      <w:szCs w:val="18"/>
    </w:rPr>
  </w:style>
  <w:style w:type="character" w:customStyle="1" w:styleId="106">
    <w:name w:val="页眉 字符1"/>
    <w:qFormat/>
    <w:uiPriority w:val="0"/>
    <w:rPr>
      <w:kern w:val="2"/>
      <w:sz w:val="18"/>
      <w:szCs w:val="18"/>
    </w:rPr>
  </w:style>
  <w:style w:type="character" w:customStyle="1" w:styleId="107">
    <w:name w:val="副标题 Char"/>
    <w:basedOn w:val="57"/>
    <w:link w:val="39"/>
    <w:qFormat/>
    <w:uiPriority w:val="0"/>
    <w:rPr>
      <w:rFonts w:ascii="Cambria" w:hAnsi="Cambria"/>
      <w:b/>
      <w:bCs/>
      <w:kern w:val="28"/>
      <w:sz w:val="32"/>
      <w:szCs w:val="32"/>
    </w:rPr>
  </w:style>
  <w:style w:type="character" w:customStyle="1" w:styleId="108">
    <w:name w:val="脚注文本 Char"/>
    <w:basedOn w:val="57"/>
    <w:link w:val="41"/>
    <w:qFormat/>
    <w:uiPriority w:val="0"/>
    <w:rPr>
      <w:sz w:val="18"/>
    </w:rPr>
  </w:style>
  <w:style w:type="character" w:customStyle="1" w:styleId="109">
    <w:name w:val="正文文本缩进 3 Char"/>
    <w:basedOn w:val="57"/>
    <w:link w:val="43"/>
    <w:qFormat/>
    <w:uiPriority w:val="0"/>
    <w:rPr>
      <w:rFonts w:hAnsi="宋体"/>
      <w:sz w:val="16"/>
    </w:rPr>
  </w:style>
  <w:style w:type="character" w:customStyle="1" w:styleId="110">
    <w:name w:val="正文文本 2 Char"/>
    <w:basedOn w:val="57"/>
    <w:link w:val="46"/>
    <w:qFormat/>
    <w:uiPriority w:val="0"/>
    <w:rPr>
      <w:rFonts w:hAnsi="宋体"/>
      <w:sz w:val="24"/>
    </w:rPr>
  </w:style>
  <w:style w:type="character" w:customStyle="1" w:styleId="111">
    <w:name w:val="HTML 预设格式 Char1"/>
    <w:basedOn w:val="57"/>
    <w:link w:val="48"/>
    <w:qFormat/>
    <w:uiPriority w:val="0"/>
    <w:rPr>
      <w:rFonts w:ascii="Arial" w:hAnsi="宋体"/>
      <w:sz w:val="24"/>
    </w:rPr>
  </w:style>
  <w:style w:type="character" w:customStyle="1" w:styleId="112">
    <w:name w:val="标题 Char"/>
    <w:basedOn w:val="57"/>
    <w:link w:val="51"/>
    <w:qFormat/>
    <w:uiPriority w:val="0"/>
    <w:rPr>
      <w:rFonts w:ascii="Cambria" w:hAnsi="Cambria"/>
      <w:b/>
      <w:bCs/>
      <w:kern w:val="2"/>
      <w:sz w:val="32"/>
      <w:szCs w:val="32"/>
    </w:rPr>
  </w:style>
  <w:style w:type="character" w:customStyle="1" w:styleId="113">
    <w:name w:val="批注主题 Char"/>
    <w:basedOn w:val="94"/>
    <w:link w:val="52"/>
    <w:qFormat/>
    <w:uiPriority w:val="0"/>
    <w:rPr>
      <w:b/>
      <w:bCs/>
      <w:kern w:val="2"/>
      <w:sz w:val="21"/>
      <w:szCs w:val="24"/>
    </w:rPr>
  </w:style>
  <w:style w:type="character" w:customStyle="1" w:styleId="114">
    <w:name w:val="正文文本 Char"/>
    <w:basedOn w:val="57"/>
    <w:link w:val="19"/>
    <w:qFormat/>
    <w:uiPriority w:val="0"/>
    <w:rPr>
      <w:rFonts w:eastAsia="仿宋_GB2312" w:asciiTheme="minorHAnsi" w:hAnsiTheme="minorHAnsi" w:cstheme="minorBidi"/>
      <w:kern w:val="2"/>
      <w:sz w:val="23"/>
      <w:szCs w:val="24"/>
    </w:rPr>
  </w:style>
  <w:style w:type="character" w:customStyle="1" w:styleId="115">
    <w:name w:val="正文首行缩进 Char1"/>
    <w:basedOn w:val="114"/>
    <w:link w:val="53"/>
    <w:qFormat/>
    <w:uiPriority w:val="0"/>
    <w:rPr>
      <w:rFonts w:hAnsi="宋体" w:eastAsia="仿宋_GB2312" w:cs="宋体" w:asciiTheme="minorHAnsi"/>
      <w:kern w:val="2"/>
      <w:sz w:val="21"/>
      <w:szCs w:val="24"/>
    </w:rPr>
  </w:style>
  <w:style w:type="character" w:customStyle="1" w:styleId="116">
    <w:name w:val="HTML 预设格式 Char"/>
    <w:qFormat/>
    <w:uiPriority w:val="0"/>
    <w:rPr>
      <w:sz w:val="20"/>
    </w:rPr>
  </w:style>
  <w:style w:type="character" w:customStyle="1" w:styleId="117">
    <w:name w:val="Heading 1 Char"/>
    <w:qFormat/>
    <w:uiPriority w:val="0"/>
    <w:rPr>
      <w:rFonts w:eastAsia="宋体"/>
      <w:b/>
      <w:bCs/>
      <w:kern w:val="44"/>
      <w:sz w:val="32"/>
      <w:szCs w:val="44"/>
      <w:lang w:val="en-US" w:eastAsia="zh-CN" w:bidi="ar-SA"/>
    </w:rPr>
  </w:style>
  <w:style w:type="character" w:customStyle="1" w:styleId="118">
    <w:name w:val="Char Char1"/>
    <w:qFormat/>
    <w:uiPriority w:val="0"/>
    <w:rPr>
      <w:sz w:val="20"/>
    </w:rPr>
  </w:style>
  <w:style w:type="character" w:customStyle="1" w:styleId="119">
    <w:name w:val="样式10 Char"/>
    <w:qFormat/>
    <w:uiPriority w:val="0"/>
    <w:rPr>
      <w:sz w:val="20"/>
    </w:rPr>
  </w:style>
  <w:style w:type="character" w:customStyle="1" w:styleId="120">
    <w:name w:val="正文文本 3 Char2"/>
    <w:qFormat/>
    <w:uiPriority w:val="0"/>
    <w:rPr>
      <w:kern w:val="2"/>
      <w:sz w:val="16"/>
      <w:szCs w:val="16"/>
    </w:rPr>
  </w:style>
  <w:style w:type="character" w:customStyle="1" w:styleId="121">
    <w:name w:val="Footer Char"/>
    <w:qFormat/>
    <w:uiPriority w:val="0"/>
    <w:rPr>
      <w:rFonts w:eastAsia="宋体"/>
      <w:kern w:val="2"/>
      <w:sz w:val="18"/>
      <w:szCs w:val="18"/>
      <w:lang w:val="en-US" w:eastAsia="zh-CN" w:bidi="ar-SA"/>
    </w:rPr>
  </w:style>
  <w:style w:type="character" w:customStyle="1" w:styleId="122">
    <w:name w:val="引用 Char"/>
    <w:link w:val="123"/>
    <w:qFormat/>
    <w:uiPriority w:val="0"/>
    <w:rPr>
      <w:i/>
      <w:iCs/>
      <w:color w:val="000000"/>
    </w:rPr>
  </w:style>
  <w:style w:type="paragraph" w:styleId="123">
    <w:name w:val="Quote"/>
    <w:basedOn w:val="1"/>
    <w:next w:val="1"/>
    <w:link w:val="122"/>
    <w:qFormat/>
    <w:uiPriority w:val="0"/>
    <w:rPr>
      <w:i/>
      <w:iCs/>
      <w:color w:val="000000"/>
      <w:kern w:val="0"/>
      <w:sz w:val="20"/>
      <w:szCs w:val="20"/>
    </w:rPr>
  </w:style>
  <w:style w:type="character" w:customStyle="1" w:styleId="124">
    <w:name w:val="引用 字符1"/>
    <w:basedOn w:val="57"/>
    <w:qFormat/>
    <w:uiPriority w:val="29"/>
    <w:rPr>
      <w:i/>
      <w:iCs/>
      <w:color w:val="3F3F3F" w:themeColor="text1" w:themeTint="BF"/>
      <w:kern w:val="2"/>
      <w:sz w:val="21"/>
      <w:szCs w:val="24"/>
    </w:rPr>
  </w:style>
  <w:style w:type="character" w:customStyle="1" w:styleId="125">
    <w:name w:val="标题 Char2"/>
    <w:qFormat/>
    <w:uiPriority w:val="0"/>
    <w:rPr>
      <w:rFonts w:ascii="Cambria" w:hAnsi="Cambria" w:eastAsia="宋体" w:cs="Times New Roman"/>
      <w:b/>
      <w:bCs/>
      <w:sz w:val="32"/>
      <w:szCs w:val="32"/>
    </w:rPr>
  </w:style>
  <w:style w:type="character" w:customStyle="1" w:styleId="126">
    <w:name w:val="Char Char10"/>
    <w:qFormat/>
    <w:uiPriority w:val="0"/>
    <w:rPr>
      <w:sz w:val="20"/>
    </w:rPr>
  </w:style>
  <w:style w:type="character" w:customStyle="1" w:styleId="127">
    <w:name w:val="样式3 Char Char"/>
    <w:qFormat/>
    <w:uiPriority w:val="0"/>
    <w:rPr>
      <w:b/>
      <w:sz w:val="20"/>
    </w:rPr>
  </w:style>
  <w:style w:type="character" w:customStyle="1" w:styleId="128">
    <w:name w:val="明显强调1"/>
    <w:qFormat/>
    <w:uiPriority w:val="0"/>
    <w:rPr>
      <w:b/>
      <w:bCs/>
      <w:i/>
      <w:iCs/>
      <w:color w:val="4F81BD"/>
    </w:rPr>
  </w:style>
  <w:style w:type="character" w:customStyle="1" w:styleId="129">
    <w:name w:val="批注文字 Char Char"/>
    <w:qFormat/>
    <w:uiPriority w:val="0"/>
    <w:rPr>
      <w:rFonts w:ascii="宋体" w:hAnsi="Times New Roman" w:eastAsia="宋体" w:cs="Times New Roman"/>
      <w:sz w:val="28"/>
      <w:szCs w:val="20"/>
    </w:rPr>
  </w:style>
  <w:style w:type="character" w:customStyle="1" w:styleId="130">
    <w:name w:val="副标题 Char1"/>
    <w:qFormat/>
    <w:uiPriority w:val="0"/>
    <w:rPr>
      <w:rFonts w:hint="default" w:ascii="Cambria" w:hAnsi="Cambria" w:cs="Times New Roman"/>
      <w:b/>
      <w:bCs/>
      <w:kern w:val="28"/>
      <w:sz w:val="32"/>
      <w:szCs w:val="32"/>
    </w:rPr>
  </w:style>
  <w:style w:type="character" w:customStyle="1" w:styleId="131">
    <w:name w:val="样式14 Char"/>
    <w:qFormat/>
    <w:uiPriority w:val="0"/>
    <w:rPr>
      <w:sz w:val="20"/>
    </w:rPr>
  </w:style>
  <w:style w:type="character" w:customStyle="1" w:styleId="132">
    <w:name w:val="Comment Subject Char"/>
    <w:qFormat/>
    <w:uiPriority w:val="0"/>
    <w:rPr>
      <w:b/>
      <w:sz w:val="24"/>
      <w:lang w:bidi="ar-SA"/>
    </w:rPr>
  </w:style>
  <w:style w:type="character" w:customStyle="1" w:styleId="133">
    <w:name w:val="Comment Text Char"/>
    <w:qFormat/>
    <w:uiPriority w:val="0"/>
    <w:rPr>
      <w:rFonts w:cs="Times New Roman"/>
      <w:sz w:val="24"/>
      <w:szCs w:val="24"/>
    </w:rPr>
  </w:style>
  <w:style w:type="character" w:customStyle="1" w:styleId="134">
    <w:name w:val="title2"/>
    <w:qFormat/>
    <w:uiPriority w:val="0"/>
    <w:rPr>
      <w:b/>
      <w:color w:val="111111"/>
      <w:sz w:val="20"/>
      <w:u w:val="none"/>
    </w:rPr>
  </w:style>
  <w:style w:type="character" w:customStyle="1" w:styleId="135">
    <w:name w:val="日期 Char1"/>
    <w:qFormat/>
    <w:uiPriority w:val="0"/>
    <w:rPr>
      <w:rFonts w:ascii="Times New Roman" w:hAnsi="Times New Roman" w:eastAsia="宋体" w:cs="Times New Roman"/>
      <w:szCs w:val="24"/>
    </w:rPr>
  </w:style>
  <w:style w:type="character" w:customStyle="1" w:styleId="136">
    <w:name w:val="超链接_0"/>
    <w:qFormat/>
    <w:uiPriority w:val="99"/>
    <w:rPr>
      <w:rFonts w:ascii="Calibri" w:hAnsi="Calibri" w:cs="Times New Roman"/>
      <w:color w:val="0000FF"/>
      <w:u w:val="single"/>
    </w:rPr>
  </w:style>
  <w:style w:type="character" w:customStyle="1" w:styleId="137">
    <w:name w:val="样式3 Char Char Char Char"/>
    <w:qFormat/>
    <w:uiPriority w:val="0"/>
    <w:rPr>
      <w:b/>
      <w:sz w:val="20"/>
    </w:rPr>
  </w:style>
  <w:style w:type="character" w:customStyle="1" w:styleId="138">
    <w:name w:val="newsbg1"/>
    <w:qFormat/>
    <w:uiPriority w:val="0"/>
    <w:rPr>
      <w:sz w:val="20"/>
    </w:rPr>
  </w:style>
  <w:style w:type="character" w:customStyle="1" w:styleId="139">
    <w:name w:val="Char Char8"/>
    <w:qFormat/>
    <w:uiPriority w:val="0"/>
    <w:rPr>
      <w:sz w:val="20"/>
    </w:rPr>
  </w:style>
  <w:style w:type="character" w:customStyle="1" w:styleId="140">
    <w:name w:val="Char Char Char Char Char Char"/>
    <w:qFormat/>
    <w:uiPriority w:val="0"/>
    <w:rPr>
      <w:sz w:val="20"/>
    </w:rPr>
  </w:style>
  <w:style w:type="character" w:customStyle="1" w:styleId="141">
    <w:name w:val="正文文本 Char2"/>
    <w:qFormat/>
    <w:uiPriority w:val="0"/>
    <w:rPr>
      <w:sz w:val="20"/>
    </w:rPr>
  </w:style>
  <w:style w:type="character" w:customStyle="1" w:styleId="142">
    <w:name w:val="明显引用 Char2"/>
    <w:link w:val="143"/>
    <w:qFormat/>
    <w:uiPriority w:val="0"/>
    <w:rPr>
      <w:b/>
      <w:i/>
      <w:color w:val="4F81BD"/>
      <w:kern w:val="2"/>
      <w:sz w:val="22"/>
    </w:rPr>
  </w:style>
  <w:style w:type="paragraph" w:customStyle="1" w:styleId="143">
    <w:name w:val="明显引用2"/>
    <w:basedOn w:val="1"/>
    <w:next w:val="1"/>
    <w:link w:val="142"/>
    <w:qFormat/>
    <w:uiPriority w:val="0"/>
    <w:pPr>
      <w:pBdr>
        <w:bottom w:val="single" w:color="4F81BD" w:sz="4" w:space="4"/>
      </w:pBdr>
      <w:spacing w:before="200" w:after="280"/>
      <w:ind w:left="936" w:right="936"/>
    </w:pPr>
    <w:rPr>
      <w:b/>
      <w:i/>
      <w:color w:val="4F81BD"/>
      <w:sz w:val="22"/>
      <w:szCs w:val="20"/>
    </w:rPr>
  </w:style>
  <w:style w:type="character" w:customStyle="1" w:styleId="144">
    <w:name w:val="Balloon Text Char"/>
    <w:qFormat/>
    <w:uiPriority w:val="0"/>
    <w:rPr>
      <w:sz w:val="18"/>
      <w:lang w:bidi="ar-SA"/>
    </w:rPr>
  </w:style>
  <w:style w:type="character" w:customStyle="1" w:styleId="145">
    <w:name w:val="普通文字 Char"/>
    <w:qFormat/>
    <w:uiPriority w:val="0"/>
    <w:rPr>
      <w:sz w:val="20"/>
    </w:rPr>
  </w:style>
  <w:style w:type="character" w:customStyle="1" w:styleId="146">
    <w:name w:val="仿宋，小四"/>
    <w:qFormat/>
    <w:uiPriority w:val="0"/>
    <w:rPr>
      <w:sz w:val="20"/>
    </w:rPr>
  </w:style>
  <w:style w:type="character" w:customStyle="1" w:styleId="147">
    <w:name w:val="样式 Char"/>
    <w:link w:val="148"/>
    <w:qFormat/>
    <w:locked/>
    <w:uiPriority w:val="0"/>
    <w:rPr>
      <w:rFonts w:ascii="宋体" w:hAnsi="宋体" w:cs="宋体"/>
      <w:sz w:val="24"/>
      <w:szCs w:val="24"/>
    </w:rPr>
  </w:style>
  <w:style w:type="paragraph" w:customStyle="1" w:styleId="148">
    <w:name w:val="样式"/>
    <w:link w:val="147"/>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9">
    <w:name w:val="style41"/>
    <w:qFormat/>
    <w:uiPriority w:val="0"/>
    <w:rPr>
      <w:rFonts w:ascii="Verdana" w:hAnsi="Verdana"/>
      <w:color w:val="AA1515"/>
      <w:kern w:val="0"/>
      <w:sz w:val="20"/>
      <w:lang w:eastAsia="en-US"/>
    </w:rPr>
  </w:style>
  <w:style w:type="character" w:customStyle="1" w:styleId="150">
    <w:name w:val="明显引用 Char1"/>
    <w:qFormat/>
    <w:uiPriority w:val="0"/>
    <w:rPr>
      <w:rFonts w:ascii="Times New Roman" w:hAnsi="Times New Roman" w:eastAsia="宋体" w:cs="Times New Roman"/>
      <w:b/>
      <w:bCs/>
      <w:i/>
      <w:iCs/>
      <w:color w:val="4F81BD"/>
      <w:szCs w:val="24"/>
    </w:rPr>
  </w:style>
  <w:style w:type="character" w:customStyle="1" w:styleId="151">
    <w:name w:val="样式12 Char"/>
    <w:qFormat/>
    <w:uiPriority w:val="0"/>
    <w:rPr>
      <w:sz w:val="20"/>
    </w:rPr>
  </w:style>
  <w:style w:type="character" w:customStyle="1" w:styleId="152">
    <w:name w:val="引用 Char2"/>
    <w:link w:val="153"/>
    <w:qFormat/>
    <w:uiPriority w:val="0"/>
    <w:rPr>
      <w:i/>
      <w:color w:val="000000"/>
      <w:kern w:val="2"/>
      <w:sz w:val="22"/>
    </w:rPr>
  </w:style>
  <w:style w:type="paragraph" w:customStyle="1" w:styleId="153">
    <w:name w:val="引用2"/>
    <w:basedOn w:val="1"/>
    <w:next w:val="1"/>
    <w:link w:val="152"/>
    <w:qFormat/>
    <w:uiPriority w:val="0"/>
    <w:rPr>
      <w:i/>
      <w:color w:val="000000"/>
      <w:sz w:val="22"/>
      <w:szCs w:val="20"/>
    </w:rPr>
  </w:style>
  <w:style w:type="character" w:customStyle="1" w:styleId="154">
    <w:name w:val="样式 标题 3h3section:3Level 3 HeadH3level_3PIM 33rd level3H... Char Char"/>
    <w:qFormat/>
    <w:uiPriority w:val="0"/>
    <w:rPr>
      <w:b/>
      <w:sz w:val="20"/>
    </w:rPr>
  </w:style>
  <w:style w:type="character" w:customStyle="1" w:styleId="155">
    <w:name w:val="Heading 3 Char"/>
    <w:qFormat/>
    <w:uiPriority w:val="0"/>
    <w:rPr>
      <w:rFonts w:cs="Times New Roman"/>
      <w:b/>
      <w:bCs/>
      <w:kern w:val="2"/>
      <w:sz w:val="32"/>
      <w:szCs w:val="32"/>
    </w:rPr>
  </w:style>
  <w:style w:type="character" w:customStyle="1" w:styleId="156">
    <w:name w:val="Char Char24"/>
    <w:qFormat/>
    <w:uiPriority w:val="0"/>
    <w:rPr>
      <w:rFonts w:eastAsia="宋体"/>
      <w:b/>
      <w:bCs/>
      <w:kern w:val="44"/>
      <w:sz w:val="32"/>
      <w:szCs w:val="44"/>
      <w:lang w:val="en-US" w:eastAsia="zh-CN" w:bidi="ar-SA"/>
    </w:rPr>
  </w:style>
  <w:style w:type="character" w:customStyle="1" w:styleId="157">
    <w:name w:val="Title Char"/>
    <w:qFormat/>
    <w:uiPriority w:val="0"/>
    <w:rPr>
      <w:rFonts w:ascii="Cambria" w:hAnsi="Cambria"/>
      <w:b/>
      <w:sz w:val="32"/>
      <w:lang w:bidi="ar-SA"/>
    </w:rPr>
  </w:style>
  <w:style w:type="character" w:customStyle="1" w:styleId="158">
    <w:name w:val="textcontents"/>
    <w:qFormat/>
    <w:uiPriority w:val="0"/>
    <w:rPr>
      <w:rFonts w:cs="Times New Roman"/>
    </w:rPr>
  </w:style>
  <w:style w:type="character" w:customStyle="1" w:styleId="159">
    <w:name w:val="正文文本 2 Char1"/>
    <w:qFormat/>
    <w:uiPriority w:val="0"/>
    <w:rPr>
      <w:kern w:val="2"/>
      <w:sz w:val="21"/>
      <w:szCs w:val="24"/>
    </w:rPr>
  </w:style>
  <w:style w:type="character" w:customStyle="1" w:styleId="160">
    <w:name w:val="不明显参考1"/>
    <w:qFormat/>
    <w:uiPriority w:val="0"/>
    <w:rPr>
      <w:smallCaps/>
      <w:color w:val="C0504D"/>
      <w:u w:val="single"/>
    </w:rPr>
  </w:style>
  <w:style w:type="character" w:customStyle="1" w:styleId="161">
    <w:name w:val="Char Char18"/>
    <w:qFormat/>
    <w:uiPriority w:val="0"/>
    <w:rPr>
      <w:rFonts w:ascii="Times New Roman" w:hAnsi="Times New Roman" w:eastAsia="宋体" w:cs="Times New Roman"/>
      <w:b/>
      <w:bCs/>
      <w:sz w:val="28"/>
      <w:szCs w:val="28"/>
    </w:rPr>
  </w:style>
  <w:style w:type="character" w:customStyle="1" w:styleId="162">
    <w:name w:val="正文文本 3 Char1"/>
    <w:qFormat/>
    <w:uiPriority w:val="0"/>
    <w:rPr>
      <w:kern w:val="2"/>
      <w:sz w:val="16"/>
      <w:szCs w:val="16"/>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Header Char"/>
    <w:qFormat/>
    <w:uiPriority w:val="0"/>
    <w:rPr>
      <w:rFonts w:eastAsia="宋体"/>
      <w:kern w:val="2"/>
      <w:sz w:val="18"/>
      <w:szCs w:val="18"/>
      <w:lang w:val="en-US" w:eastAsia="zh-CN" w:bidi="ar-SA"/>
    </w:rPr>
  </w:style>
  <w:style w:type="character" w:customStyle="1" w:styleId="165">
    <w:name w:val="样式13 Char"/>
    <w:qFormat/>
    <w:uiPriority w:val="0"/>
    <w:rPr>
      <w:sz w:val="20"/>
    </w:rPr>
  </w:style>
  <w:style w:type="character" w:customStyle="1" w:styleId="166">
    <w:name w:val="样式9 Char"/>
    <w:qFormat/>
    <w:uiPriority w:val="0"/>
    <w:rPr>
      <w:sz w:val="20"/>
    </w:rPr>
  </w:style>
  <w:style w:type="character" w:customStyle="1" w:styleId="167">
    <w:name w:val="Char Char6"/>
    <w:qFormat/>
    <w:uiPriority w:val="0"/>
    <w:rPr>
      <w:rFonts w:eastAsia="宋体"/>
      <w:b/>
      <w:bCs/>
      <w:kern w:val="44"/>
      <w:sz w:val="32"/>
      <w:szCs w:val="44"/>
      <w:lang w:val="en-US" w:eastAsia="zh-CN" w:bidi="ar-SA"/>
    </w:rPr>
  </w:style>
  <w:style w:type="character" w:customStyle="1" w:styleId="168">
    <w:name w:val="批注文字 Char1"/>
    <w:qFormat/>
    <w:uiPriority w:val="0"/>
    <w:rPr>
      <w:rFonts w:ascii="Times New Roman" w:hAnsi="Times New Roman" w:eastAsia="宋体" w:cs="Times New Roman"/>
      <w:szCs w:val="24"/>
    </w:rPr>
  </w:style>
  <w:style w:type="character" w:customStyle="1" w:styleId="169">
    <w:name w:val="标题 3 Char1"/>
    <w:qFormat/>
    <w:uiPriority w:val="0"/>
    <w:rPr>
      <w:rFonts w:ascii="Calibri" w:hAnsi="Calibri" w:eastAsia="宋体" w:cs="Arial"/>
      <w:b/>
      <w:kern w:val="0"/>
      <w:sz w:val="32"/>
      <w:szCs w:val="20"/>
    </w:rPr>
  </w:style>
  <w:style w:type="character" w:customStyle="1" w:styleId="170">
    <w:name w:val="tt21"/>
    <w:qFormat/>
    <w:uiPriority w:val="0"/>
    <w:rPr>
      <w:b/>
      <w:sz w:val="20"/>
    </w:rPr>
  </w:style>
  <w:style w:type="character" w:customStyle="1" w:styleId="171">
    <w:name w:val="Heading 4 Char"/>
    <w:qFormat/>
    <w:uiPriority w:val="0"/>
    <w:rPr>
      <w:rFonts w:ascii="Arial" w:hAnsi="Arial" w:eastAsia="宋体"/>
      <w:b/>
      <w:bCs/>
      <w:kern w:val="2"/>
      <w:sz w:val="21"/>
      <w:szCs w:val="28"/>
      <w:lang w:val="en-US" w:eastAsia="zh-CN" w:bidi="ar-SA"/>
    </w:rPr>
  </w:style>
  <w:style w:type="character" w:customStyle="1" w:styleId="172">
    <w:name w:val="Char Char91"/>
    <w:qFormat/>
    <w:uiPriority w:val="0"/>
    <w:rPr>
      <w:rFonts w:eastAsia="宋体"/>
      <w:b/>
      <w:bCs/>
      <w:kern w:val="44"/>
      <w:sz w:val="32"/>
      <w:szCs w:val="44"/>
      <w:lang w:val="en-US" w:eastAsia="zh-CN" w:bidi="ar-SA"/>
    </w:rPr>
  </w:style>
  <w:style w:type="character" w:customStyle="1" w:styleId="173">
    <w:name w:val="批注框文本 Char1"/>
    <w:qFormat/>
    <w:uiPriority w:val="0"/>
    <w:rPr>
      <w:rFonts w:ascii="Times New Roman" w:hAnsi="Times New Roman" w:eastAsia="宋体" w:cs="Times New Roman"/>
      <w:sz w:val="18"/>
      <w:szCs w:val="18"/>
    </w:rPr>
  </w:style>
  <w:style w:type="character" w:customStyle="1" w:styleId="174">
    <w:name w:val="引用 Char1"/>
    <w:qFormat/>
    <w:uiPriority w:val="0"/>
    <w:rPr>
      <w:rFonts w:ascii="Times New Roman" w:hAnsi="Times New Roman" w:eastAsia="宋体" w:cs="Times New Roman"/>
      <w:i/>
      <w:iCs/>
      <w:color w:val="000000"/>
      <w:szCs w:val="24"/>
    </w:rPr>
  </w:style>
  <w:style w:type="character" w:customStyle="1" w:styleId="17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6">
    <w:name w:val="Date Char"/>
    <w:qFormat/>
    <w:uiPriority w:val="0"/>
    <w:rPr>
      <w:rFonts w:eastAsia="宋体"/>
      <w:kern w:val="2"/>
      <w:sz w:val="21"/>
      <w:szCs w:val="24"/>
      <w:lang w:val="en-US" w:eastAsia="zh-CN" w:bidi="ar-SA"/>
    </w:rPr>
  </w:style>
  <w:style w:type="character" w:customStyle="1" w:styleId="177">
    <w:name w:val="明显参考1"/>
    <w:qFormat/>
    <w:uiPriority w:val="32"/>
    <w:rPr>
      <w:b/>
      <w:bCs/>
      <w:smallCaps/>
      <w:color w:val="C0504D"/>
      <w:spacing w:val="5"/>
      <w:u w:val="single"/>
    </w:rPr>
  </w:style>
  <w:style w:type="character" w:customStyle="1" w:styleId="178">
    <w:name w:val="Plain Text Char"/>
    <w:qFormat/>
    <w:uiPriority w:val="0"/>
    <w:rPr>
      <w:rFonts w:ascii="宋体" w:hAnsi="Courier New" w:eastAsia="宋体"/>
      <w:sz w:val="24"/>
      <w:lang w:bidi="ar-SA"/>
    </w:rPr>
  </w:style>
  <w:style w:type="character" w:customStyle="1" w:styleId="179">
    <w:name w:val="Comment Text Char1"/>
    <w:qFormat/>
    <w:uiPriority w:val="0"/>
    <w:rPr>
      <w:sz w:val="24"/>
      <w:lang w:bidi="ar-SA"/>
    </w:rPr>
  </w:style>
  <w:style w:type="character" w:customStyle="1" w:styleId="180">
    <w:name w:val="Char Char19"/>
    <w:qFormat/>
    <w:uiPriority w:val="0"/>
    <w:rPr>
      <w:rFonts w:ascii="Arial" w:hAnsi="Arial" w:eastAsia="宋体" w:cs="Times New Roman"/>
      <w:b/>
      <w:bCs/>
      <w:szCs w:val="28"/>
    </w:rPr>
  </w:style>
  <w:style w:type="character" w:customStyle="1" w:styleId="181">
    <w:name w:val="Document Map Char"/>
    <w:qFormat/>
    <w:uiPriority w:val="0"/>
    <w:rPr>
      <w:rFonts w:eastAsia="宋体"/>
      <w:kern w:val="2"/>
      <w:sz w:val="21"/>
      <w:szCs w:val="24"/>
      <w:lang w:val="en-US" w:eastAsia="zh-CN" w:bidi="ar-SA"/>
    </w:rPr>
  </w:style>
  <w:style w:type="character" w:customStyle="1" w:styleId="182">
    <w:name w:val="apple-converted-space"/>
    <w:qFormat/>
    <w:uiPriority w:val="0"/>
    <w:rPr>
      <w:sz w:val="20"/>
    </w:rPr>
  </w:style>
  <w:style w:type="character" w:customStyle="1" w:styleId="183">
    <w:name w:val="正文文本 Char1"/>
    <w:qFormat/>
    <w:uiPriority w:val="0"/>
    <w:rPr>
      <w:kern w:val="2"/>
      <w:sz w:val="21"/>
      <w:szCs w:val="22"/>
    </w:rPr>
  </w:style>
  <w:style w:type="character" w:customStyle="1" w:styleId="184">
    <w:name w:val="标题4 Char Char"/>
    <w:link w:val="185"/>
    <w:qFormat/>
    <w:uiPriority w:val="0"/>
    <w:rPr>
      <w:rFonts w:ascii="Arial" w:hAnsi="Arial"/>
      <w:b/>
      <w:bCs/>
      <w:sz w:val="24"/>
      <w:szCs w:val="32"/>
    </w:rPr>
  </w:style>
  <w:style w:type="paragraph" w:customStyle="1" w:styleId="185">
    <w:name w:val="标题4"/>
    <w:basedOn w:val="3"/>
    <w:next w:val="25"/>
    <w:link w:val="184"/>
    <w:qFormat/>
    <w:uiPriority w:val="0"/>
    <w:pPr>
      <w:spacing w:before="60" w:after="60" w:line="413" w:lineRule="auto"/>
    </w:pPr>
    <w:rPr>
      <w:rFonts w:eastAsia="宋体"/>
      <w:kern w:val="0"/>
      <w:sz w:val="24"/>
    </w:rPr>
  </w:style>
  <w:style w:type="character" w:customStyle="1" w:styleId="186">
    <w:name w:val="Variable"/>
    <w:qFormat/>
    <w:uiPriority w:val="0"/>
    <w:rPr>
      <w:i/>
    </w:rPr>
  </w:style>
  <w:style w:type="character" w:customStyle="1" w:styleId="187">
    <w:name w:val="level1"/>
    <w:qFormat/>
    <w:uiPriority w:val="0"/>
    <w:rPr>
      <w:sz w:val="20"/>
    </w:rPr>
  </w:style>
  <w:style w:type="character" w:customStyle="1" w:styleId="188">
    <w:name w:val="Char Char4"/>
    <w:qFormat/>
    <w:uiPriority w:val="0"/>
    <w:rPr>
      <w:b/>
      <w:sz w:val="20"/>
    </w:rPr>
  </w:style>
  <w:style w:type="character" w:customStyle="1" w:styleId="189">
    <w:name w:val="Char Char5"/>
    <w:qFormat/>
    <w:uiPriority w:val="0"/>
    <w:rPr>
      <w:sz w:val="20"/>
    </w:rPr>
  </w:style>
  <w:style w:type="character" w:customStyle="1" w:styleId="190">
    <w:name w:val="书籍标题1"/>
    <w:qFormat/>
    <w:uiPriority w:val="0"/>
    <w:rPr>
      <w:b/>
      <w:bCs/>
      <w:smallCaps/>
      <w:spacing w:val="5"/>
    </w:rPr>
  </w:style>
  <w:style w:type="character" w:customStyle="1" w:styleId="191">
    <w:name w:val="标题4 Char1"/>
    <w:qFormat/>
    <w:uiPriority w:val="0"/>
    <w:rPr>
      <w:rFonts w:eastAsia="宋体"/>
      <w:sz w:val="24"/>
      <w:szCs w:val="24"/>
      <w:lang w:val="en-US" w:eastAsia="zh-CN" w:bidi="ar-SA"/>
    </w:rPr>
  </w:style>
  <w:style w:type="character" w:customStyle="1" w:styleId="192">
    <w:name w:val="批注文字 Char"/>
    <w:qFormat/>
    <w:uiPriority w:val="0"/>
    <w:rPr>
      <w:kern w:val="2"/>
      <w:sz w:val="21"/>
      <w:szCs w:val="24"/>
    </w:rPr>
  </w:style>
  <w:style w:type="character" w:customStyle="1" w:styleId="193">
    <w:name w:val="样式15 Char"/>
    <w:qFormat/>
    <w:uiPriority w:val="0"/>
    <w:rPr>
      <w:sz w:val="20"/>
    </w:rPr>
  </w:style>
  <w:style w:type="character" w:customStyle="1" w:styleId="194">
    <w:name w:val="Char Char2"/>
    <w:qFormat/>
    <w:uiPriority w:val="0"/>
    <w:rPr>
      <w:sz w:val="20"/>
    </w:rPr>
  </w:style>
  <w:style w:type="character" w:customStyle="1" w:styleId="195">
    <w:name w:val="H2 Char"/>
    <w:qFormat/>
    <w:uiPriority w:val="0"/>
    <w:rPr>
      <w:b/>
      <w:sz w:val="20"/>
    </w:rPr>
  </w:style>
  <w:style w:type="character" w:customStyle="1" w:styleId="196">
    <w:name w:val="HTML 预设格式 Char2"/>
    <w:qFormat/>
    <w:uiPriority w:val="0"/>
    <w:rPr>
      <w:rFonts w:ascii="Courier New" w:hAnsi="Courier New" w:cs="Courier New"/>
      <w:kern w:val="2"/>
    </w:rPr>
  </w:style>
  <w:style w:type="character" w:customStyle="1" w:styleId="197">
    <w:name w:val="Heading 2 Char"/>
    <w:qFormat/>
    <w:uiPriority w:val="0"/>
    <w:rPr>
      <w:rFonts w:ascii="Arial" w:hAnsi="Arial" w:eastAsia="黑体"/>
      <w:b/>
      <w:bCs/>
      <w:kern w:val="2"/>
      <w:sz w:val="32"/>
      <w:szCs w:val="32"/>
      <w:lang w:val="en-US" w:eastAsia="zh-CN" w:bidi="ar-SA"/>
    </w:rPr>
  </w:style>
  <w:style w:type="character" w:customStyle="1" w:styleId="198">
    <w:name w:val="Char Char13"/>
    <w:qFormat/>
    <w:uiPriority w:val="0"/>
    <w:rPr>
      <w:b/>
      <w:sz w:val="20"/>
    </w:rPr>
  </w:style>
  <w:style w:type="character" w:customStyle="1" w:styleId="199">
    <w:name w:val="Char Char7"/>
    <w:qFormat/>
    <w:uiPriority w:val="0"/>
    <w:rPr>
      <w:sz w:val="20"/>
    </w:rPr>
  </w:style>
  <w:style w:type="character" w:customStyle="1" w:styleId="200">
    <w:name w:val="称呼 Char2"/>
    <w:qFormat/>
    <w:uiPriority w:val="0"/>
    <w:rPr>
      <w:kern w:val="2"/>
      <w:sz w:val="21"/>
      <w:szCs w:val="24"/>
    </w:rPr>
  </w:style>
  <w:style w:type="character" w:customStyle="1" w:styleId="201">
    <w:name w:val="正文文本缩进 3 Char2"/>
    <w:qFormat/>
    <w:uiPriority w:val="0"/>
    <w:rPr>
      <w:kern w:val="2"/>
      <w:sz w:val="16"/>
      <w:szCs w:val="16"/>
    </w:rPr>
  </w:style>
  <w:style w:type="character" w:customStyle="1" w:styleId="202">
    <w:name w:val="Char Char9"/>
    <w:qFormat/>
    <w:uiPriority w:val="0"/>
    <w:rPr>
      <w:rFonts w:eastAsia="宋体"/>
      <w:b/>
      <w:bCs/>
      <w:kern w:val="44"/>
      <w:sz w:val="32"/>
      <w:szCs w:val="44"/>
      <w:lang w:val="en-US" w:eastAsia="zh-CN" w:bidi="ar-SA"/>
    </w:rPr>
  </w:style>
  <w:style w:type="character" w:customStyle="1" w:styleId="203">
    <w:name w:val="样式11 Char"/>
    <w:qFormat/>
    <w:uiPriority w:val="0"/>
    <w:rPr>
      <w:sz w:val="20"/>
    </w:rPr>
  </w:style>
  <w:style w:type="character" w:customStyle="1" w:styleId="204">
    <w:name w:val="称呼 Char1"/>
    <w:qFormat/>
    <w:uiPriority w:val="0"/>
    <w:rPr>
      <w:kern w:val="2"/>
      <w:sz w:val="21"/>
      <w:szCs w:val="24"/>
    </w:rPr>
  </w:style>
  <w:style w:type="character" w:customStyle="1" w:styleId="205">
    <w:name w:val="正文缩进 Char1"/>
    <w:qFormat/>
    <w:uiPriority w:val="0"/>
    <w:rPr>
      <w:rFonts w:eastAsia="宋体"/>
      <w:sz w:val="24"/>
      <w:szCs w:val="24"/>
      <w:lang w:val="en-US" w:eastAsia="zh-CN" w:bidi="ar-SA"/>
    </w:rPr>
  </w:style>
  <w:style w:type="character" w:customStyle="1" w:styleId="206">
    <w:name w:val="Body Text Indent Char"/>
    <w:qFormat/>
    <w:uiPriority w:val="0"/>
    <w:rPr>
      <w:rFonts w:ascii="宋体" w:hAnsi="宋体" w:eastAsia="宋体"/>
      <w:kern w:val="2"/>
      <w:sz w:val="21"/>
      <w:lang w:val="en-US" w:eastAsia="zh-CN" w:bidi="ar-SA"/>
    </w:rPr>
  </w:style>
  <w:style w:type="character" w:customStyle="1" w:styleId="207">
    <w:name w:val="标题5 Char Char"/>
    <w:link w:val="208"/>
    <w:qFormat/>
    <w:uiPriority w:val="0"/>
    <w:rPr>
      <w:rFonts w:ascii="Arial" w:hAnsi="Arial"/>
      <w:b/>
      <w:bCs/>
      <w:sz w:val="24"/>
      <w:szCs w:val="32"/>
    </w:rPr>
  </w:style>
  <w:style w:type="paragraph" w:customStyle="1" w:styleId="208">
    <w:name w:val="标题5"/>
    <w:basedOn w:val="4"/>
    <w:link w:val="207"/>
    <w:qFormat/>
    <w:uiPriority w:val="0"/>
    <w:pPr>
      <w:spacing w:line="413" w:lineRule="auto"/>
    </w:pPr>
    <w:rPr>
      <w:rFonts w:ascii="Arial" w:hAnsi="Arial"/>
      <w:kern w:val="0"/>
      <w:sz w:val="24"/>
    </w:rPr>
  </w:style>
  <w:style w:type="character" w:customStyle="1" w:styleId="209">
    <w:name w:val="H1 Char"/>
    <w:qFormat/>
    <w:uiPriority w:val="0"/>
    <w:rPr>
      <w:b/>
      <w:sz w:val="20"/>
    </w:rPr>
  </w:style>
  <w:style w:type="character" w:customStyle="1" w:styleId="210">
    <w:name w:val="纯文本 Char1"/>
    <w:qFormat/>
    <w:uiPriority w:val="0"/>
    <w:rPr>
      <w:rFonts w:ascii="宋体" w:hAnsi="Courier New" w:eastAsia="宋体" w:cs="Courier New"/>
      <w:szCs w:val="21"/>
    </w:rPr>
  </w:style>
  <w:style w:type="character" w:customStyle="1" w:styleId="211">
    <w:name w:val="正文首行缩进 Char"/>
    <w:qFormat/>
    <w:uiPriority w:val="0"/>
    <w:rPr>
      <w:sz w:val="20"/>
    </w:rPr>
  </w:style>
  <w:style w:type="character" w:customStyle="1" w:styleId="212">
    <w:name w:val="正文文本 2 Char2"/>
    <w:qFormat/>
    <w:uiPriority w:val="0"/>
    <w:rPr>
      <w:kern w:val="2"/>
      <w:sz w:val="21"/>
      <w:szCs w:val="24"/>
    </w:rPr>
  </w:style>
  <w:style w:type="character" w:customStyle="1" w:styleId="213">
    <w:name w:val="Footnote Text Char"/>
    <w:qFormat/>
    <w:uiPriority w:val="0"/>
    <w:rPr>
      <w:rFonts w:eastAsia="宋体"/>
      <w:sz w:val="18"/>
      <w:lang w:val="en-US" w:eastAsia="zh-CN" w:bidi="ar-SA"/>
    </w:rPr>
  </w:style>
  <w:style w:type="character" w:customStyle="1" w:styleId="214">
    <w:name w:val="正文首行缩进 Char2"/>
    <w:qFormat/>
    <w:uiPriority w:val="0"/>
    <w:rPr>
      <w:rFonts w:eastAsia="宋体"/>
      <w:kern w:val="2"/>
      <w:sz w:val="21"/>
      <w:szCs w:val="24"/>
      <w:lang w:val="en-US" w:eastAsia="zh-CN" w:bidi="ar-SA"/>
    </w:rPr>
  </w:style>
  <w:style w:type="character" w:customStyle="1" w:styleId="215">
    <w:name w:val="bigfont"/>
    <w:qFormat/>
    <w:uiPriority w:val="0"/>
    <w:rPr>
      <w:sz w:val="20"/>
    </w:rPr>
  </w:style>
  <w:style w:type="character" w:customStyle="1" w:styleId="216">
    <w:name w:val="文档结构图 Char1"/>
    <w:qFormat/>
    <w:uiPriority w:val="0"/>
    <w:rPr>
      <w:rFonts w:ascii="宋体" w:hAnsi="Times New Roman" w:eastAsia="宋体" w:cs="Times New Roman"/>
      <w:sz w:val="18"/>
      <w:szCs w:val="18"/>
    </w:rPr>
  </w:style>
  <w:style w:type="character" w:customStyle="1" w:styleId="217">
    <w:name w:val="Heading 3 Char1"/>
    <w:qFormat/>
    <w:uiPriority w:val="0"/>
    <w:rPr>
      <w:rFonts w:eastAsia="宋体"/>
      <w:b/>
      <w:bCs/>
      <w:kern w:val="2"/>
      <w:sz w:val="24"/>
      <w:szCs w:val="32"/>
      <w:lang w:val="en-US" w:eastAsia="zh-CN" w:bidi="ar-SA"/>
    </w:rPr>
  </w:style>
  <w:style w:type="character" w:customStyle="1" w:styleId="218">
    <w:name w:val="Char Char21"/>
    <w:qFormat/>
    <w:uiPriority w:val="0"/>
    <w:rPr>
      <w:rFonts w:ascii="Arial" w:hAnsi="Arial" w:eastAsia="黑体" w:cs="Times New Roman"/>
      <w:b/>
      <w:bCs/>
      <w:sz w:val="32"/>
      <w:szCs w:val="32"/>
    </w:rPr>
  </w:style>
  <w:style w:type="character" w:customStyle="1" w:styleId="219">
    <w:name w:val="Char Char14"/>
    <w:qFormat/>
    <w:uiPriority w:val="0"/>
    <w:rPr>
      <w:sz w:val="20"/>
    </w:rPr>
  </w:style>
  <w:style w:type="character" w:customStyle="1" w:styleId="220">
    <w:name w:val="Char Char20"/>
    <w:qFormat/>
    <w:uiPriority w:val="0"/>
    <w:rPr>
      <w:rFonts w:ascii="Times New Roman" w:hAnsi="Times New Roman" w:eastAsia="宋体" w:cs="Times New Roman"/>
      <w:b/>
      <w:bCs/>
      <w:sz w:val="24"/>
      <w:szCs w:val="32"/>
    </w:rPr>
  </w:style>
  <w:style w:type="character" w:customStyle="1" w:styleId="221">
    <w:name w:val="不明显强调1"/>
    <w:qFormat/>
    <w:uiPriority w:val="0"/>
    <w:rPr>
      <w:i/>
      <w:iCs/>
      <w:color w:val="808080"/>
    </w:rPr>
  </w:style>
  <w:style w:type="character" w:customStyle="1" w:styleId="222">
    <w:name w:val="Char Char23"/>
    <w:qFormat/>
    <w:uiPriority w:val="0"/>
    <w:rPr>
      <w:rFonts w:eastAsia="宋体"/>
      <w:b/>
      <w:bCs/>
      <w:kern w:val="44"/>
      <w:sz w:val="32"/>
      <w:szCs w:val="44"/>
      <w:lang w:val="en-US" w:eastAsia="zh-CN" w:bidi="ar-SA"/>
    </w:rPr>
  </w:style>
  <w:style w:type="character" w:customStyle="1" w:styleId="223">
    <w:name w:val="明显引用 Char"/>
    <w:link w:val="224"/>
    <w:qFormat/>
    <w:uiPriority w:val="0"/>
    <w:rPr>
      <w:b/>
      <w:bCs/>
      <w:i/>
      <w:iCs/>
      <w:color w:val="4F81BD"/>
    </w:rPr>
  </w:style>
  <w:style w:type="paragraph" w:styleId="224">
    <w:name w:val="Intense Quote"/>
    <w:basedOn w:val="1"/>
    <w:next w:val="1"/>
    <w:link w:val="223"/>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5">
    <w:name w:val="明显引用 字符1"/>
    <w:basedOn w:val="57"/>
    <w:qFormat/>
    <w:uiPriority w:val="30"/>
    <w:rPr>
      <w:i/>
      <w:iCs/>
      <w:color w:val="5B9BD5" w:themeColor="accent1"/>
      <w:kern w:val="2"/>
      <w:sz w:val="21"/>
      <w:szCs w:val="24"/>
    </w:rPr>
  </w:style>
  <w:style w:type="character" w:customStyle="1" w:styleId="226">
    <w:name w:val="正文首行缩进 Char3"/>
    <w:qFormat/>
    <w:uiPriority w:val="0"/>
    <w:rPr>
      <w:rFonts w:eastAsia="宋体"/>
      <w:kern w:val="2"/>
      <w:sz w:val="21"/>
      <w:szCs w:val="24"/>
      <w:lang w:val="en-US" w:eastAsia="zh-CN" w:bidi="ar-SA"/>
    </w:rPr>
  </w:style>
  <w:style w:type="character" w:customStyle="1" w:styleId="227">
    <w:name w:val="Char Char22"/>
    <w:qFormat/>
    <w:uiPriority w:val="0"/>
    <w:rPr>
      <w:rFonts w:ascii="Times New Roman" w:hAnsi="Times New Roman" w:eastAsia="宋体" w:cs="Times New Roman"/>
      <w:b/>
      <w:bCs/>
      <w:kern w:val="44"/>
      <w:sz w:val="32"/>
      <w:szCs w:val="44"/>
    </w:rPr>
  </w:style>
  <w:style w:type="character" w:customStyle="1" w:styleId="228">
    <w:name w:val="普通文字 Char2"/>
    <w:semiHidden/>
    <w:qFormat/>
    <w:uiPriority w:val="0"/>
    <w:rPr>
      <w:sz w:val="20"/>
    </w:rPr>
  </w:style>
  <w:style w:type="character" w:customStyle="1" w:styleId="229">
    <w:name w:val="Char Char Char Char Char Char1"/>
    <w:qFormat/>
    <w:uiPriority w:val="0"/>
    <w:rPr>
      <w:rFonts w:eastAsia="宋体"/>
      <w:kern w:val="2"/>
      <w:sz w:val="21"/>
      <w:szCs w:val="24"/>
      <w:lang w:val="en-US" w:eastAsia="zh-CN" w:bidi="ar-SA"/>
    </w:rPr>
  </w:style>
  <w:style w:type="character" w:customStyle="1" w:styleId="230">
    <w:name w:val="正文文本缩进 3 Char1"/>
    <w:qFormat/>
    <w:uiPriority w:val="0"/>
    <w:rPr>
      <w:kern w:val="2"/>
      <w:sz w:val="16"/>
      <w:szCs w:val="16"/>
    </w:rPr>
  </w:style>
  <w:style w:type="character" w:customStyle="1" w:styleId="231">
    <w:name w:val="HTML 预设格式 Char3"/>
    <w:qFormat/>
    <w:uiPriority w:val="0"/>
    <w:rPr>
      <w:rFonts w:ascii="Courier New" w:hAnsi="Courier New" w:cs="Courier New"/>
      <w:kern w:val="2"/>
    </w:rPr>
  </w:style>
  <w:style w:type="character" w:customStyle="1" w:styleId="232">
    <w:name w:val="批注主题 Char1"/>
    <w:qFormat/>
    <w:uiPriority w:val="0"/>
    <w:rPr>
      <w:rFonts w:ascii="Times New Roman" w:hAnsi="Times New Roman" w:eastAsia="宋体" w:cs="Times New Roman"/>
      <w:b/>
      <w:bCs/>
      <w:szCs w:val="24"/>
    </w:rPr>
  </w:style>
  <w:style w:type="character" w:customStyle="1" w:styleId="233">
    <w:name w:val="Heading 5 Char"/>
    <w:qFormat/>
    <w:uiPriority w:val="0"/>
    <w:rPr>
      <w:rFonts w:eastAsia="宋体"/>
      <w:b/>
      <w:bCs/>
      <w:kern w:val="2"/>
      <w:sz w:val="28"/>
      <w:szCs w:val="28"/>
      <w:lang w:val="en-US" w:eastAsia="zh-CN" w:bidi="ar-SA"/>
    </w:rPr>
  </w:style>
  <w:style w:type="character" w:customStyle="1" w:styleId="234">
    <w:name w:val="Char Char181"/>
    <w:qFormat/>
    <w:uiPriority w:val="0"/>
    <w:rPr>
      <w:b/>
      <w:bCs/>
      <w:kern w:val="44"/>
      <w:sz w:val="44"/>
      <w:szCs w:val="44"/>
    </w:rPr>
  </w:style>
  <w:style w:type="character" w:customStyle="1" w:styleId="235">
    <w:name w:val="标题 1 Char1"/>
    <w:qFormat/>
    <w:uiPriority w:val="0"/>
    <w:rPr>
      <w:rFonts w:ascii="Calibri" w:hAnsi="Calibri" w:eastAsia="宋体" w:cs="Arial"/>
      <w:b/>
      <w:kern w:val="44"/>
      <w:sz w:val="44"/>
      <w:szCs w:val="20"/>
    </w:rPr>
  </w:style>
  <w:style w:type="character" w:customStyle="1" w:styleId="236">
    <w:name w:val="样式 标题 3h3section:3Level 3 HeadH3level_3PIM 33rd level3H... Char"/>
    <w:qFormat/>
    <w:uiPriority w:val="0"/>
    <w:rPr>
      <w:b/>
      <w:sz w:val="20"/>
    </w:rPr>
  </w:style>
  <w:style w:type="character" w:customStyle="1" w:styleId="237">
    <w:name w:val="Body Text Indent 2 Char"/>
    <w:qFormat/>
    <w:uiPriority w:val="0"/>
    <w:rPr>
      <w:rFonts w:eastAsia="宋体"/>
      <w:kern w:val="2"/>
      <w:sz w:val="21"/>
      <w:szCs w:val="24"/>
      <w:lang w:val="en-US" w:eastAsia="zh-CN" w:bidi="ar-SA"/>
    </w:rPr>
  </w:style>
  <w:style w:type="character" w:customStyle="1" w:styleId="238">
    <w:name w:val="标题 2 Char1"/>
    <w:qFormat/>
    <w:uiPriority w:val="0"/>
    <w:rPr>
      <w:rFonts w:ascii="Arial" w:hAnsi="Arial" w:eastAsia="黑体" w:cs="Calibri"/>
      <w:b/>
      <w:kern w:val="0"/>
      <w:sz w:val="32"/>
      <w:szCs w:val="20"/>
    </w:rPr>
  </w:style>
  <w:style w:type="character" w:customStyle="1" w:styleId="239">
    <w:name w:val="Char Char3"/>
    <w:qFormat/>
    <w:uiPriority w:val="0"/>
    <w:rPr>
      <w:sz w:val="20"/>
    </w:rPr>
  </w:style>
  <w:style w:type="character" w:customStyle="1" w:styleId="240">
    <w:name w:val="样式 标题 1 + (中文) 黑体 小二 非加粗 Char"/>
    <w:link w:val="241"/>
    <w:qFormat/>
    <w:uiPriority w:val="0"/>
    <w:rPr>
      <w:rFonts w:eastAsia="黑体"/>
      <w:kern w:val="44"/>
      <w:sz w:val="36"/>
      <w:szCs w:val="44"/>
    </w:rPr>
  </w:style>
  <w:style w:type="paragraph" w:customStyle="1" w:styleId="241">
    <w:name w:val="样式 标题 1 + (中文) 黑体 小二 非加粗"/>
    <w:basedOn w:val="2"/>
    <w:link w:val="240"/>
    <w:qFormat/>
    <w:uiPriority w:val="0"/>
    <w:pPr>
      <w:spacing w:line="576" w:lineRule="auto"/>
      <w:jc w:val="center"/>
    </w:pPr>
    <w:rPr>
      <w:rFonts w:eastAsia="黑体"/>
      <w:b w:val="0"/>
      <w:bCs w:val="0"/>
      <w:sz w:val="36"/>
    </w:rPr>
  </w:style>
  <w:style w:type="paragraph" w:customStyle="1" w:styleId="242">
    <w:name w:val="正文1"/>
    <w:next w:val="243"/>
    <w:qFormat/>
    <w:uiPriority w:val="0"/>
    <w:pPr>
      <w:widowControl w:val="0"/>
      <w:spacing w:line="315" w:lineRule="atLeast"/>
      <w:jc w:val="both"/>
    </w:pPr>
    <w:rPr>
      <w:rFonts w:ascii="宋体" w:hAnsi="宋体" w:eastAsia="宋体" w:cs="宋体"/>
      <w:sz w:val="24"/>
      <w:lang w:val="en-US" w:eastAsia="zh-CN" w:bidi="ar-SA"/>
    </w:rPr>
  </w:style>
  <w:style w:type="paragraph" w:customStyle="1" w:styleId="243">
    <w:name w:val="Char"/>
    <w:basedOn w:val="1"/>
    <w:qFormat/>
    <w:uiPriority w:val="0"/>
    <w:pPr>
      <w:widowControl/>
      <w:spacing w:after="160" w:line="240" w:lineRule="exact"/>
      <w:jc w:val="left"/>
    </w:pPr>
  </w:style>
  <w:style w:type="paragraph" w:customStyle="1" w:styleId="244">
    <w:name w:val="样式 (中文) 黑体 小二 加粗 居中 行距: 1.5 倍行距"/>
    <w:basedOn w:val="2"/>
    <w:next w:val="245"/>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5">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6">
    <w:name w:val="修订1"/>
    <w:qFormat/>
    <w:uiPriority w:val="0"/>
    <w:rPr>
      <w:rFonts w:ascii="Times New Roman" w:hAnsi="Times New Roman" w:eastAsia="宋体" w:cs="Times New Roman"/>
      <w:kern w:val="2"/>
      <w:sz w:val="21"/>
      <w:szCs w:val="24"/>
      <w:lang w:val="en-US" w:eastAsia="zh-CN" w:bidi="ar-SA"/>
    </w:rPr>
  </w:style>
  <w:style w:type="paragraph" w:customStyle="1" w:styleId="247">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8">
    <w:name w:val="xl139"/>
    <w:basedOn w:val="1"/>
    <w:next w:val="249"/>
    <w:qFormat/>
    <w:uiPriority w:val="0"/>
    <w:pPr>
      <w:widowControl/>
      <w:spacing w:before="280" w:after="280"/>
    </w:pPr>
    <w:rPr>
      <w:rFonts w:ascii="宋体" w:hAnsi="宋体" w:cs="宋体"/>
      <w:kern w:val="0"/>
      <w:sz w:val="20"/>
      <w:szCs w:val="20"/>
    </w:rPr>
  </w:style>
  <w:style w:type="paragraph" w:customStyle="1" w:styleId="249">
    <w:name w:val="xl134"/>
    <w:basedOn w:val="1"/>
    <w:next w:val="250"/>
    <w:qFormat/>
    <w:uiPriority w:val="0"/>
    <w:pPr>
      <w:widowControl/>
      <w:spacing w:before="280" w:after="280"/>
      <w:jc w:val="center"/>
    </w:pPr>
    <w:rPr>
      <w:rFonts w:ascii="宋体" w:hAnsi="宋体" w:cs="宋体"/>
      <w:kern w:val="0"/>
      <w:sz w:val="20"/>
      <w:szCs w:val="20"/>
    </w:rPr>
  </w:style>
  <w:style w:type="paragraph" w:customStyle="1" w:styleId="250">
    <w:name w:val="xl164"/>
    <w:basedOn w:val="1"/>
    <w:next w:val="251"/>
    <w:qFormat/>
    <w:uiPriority w:val="0"/>
    <w:pPr>
      <w:widowControl/>
      <w:spacing w:before="280" w:after="280"/>
      <w:jc w:val="center"/>
    </w:pPr>
    <w:rPr>
      <w:rFonts w:ascii="宋体" w:hAnsi="宋体" w:cs="宋体"/>
      <w:color w:val="000000"/>
      <w:kern w:val="0"/>
      <w:sz w:val="20"/>
      <w:szCs w:val="20"/>
    </w:rPr>
  </w:style>
  <w:style w:type="paragraph" w:customStyle="1" w:styleId="251">
    <w:name w:val="_Style 16"/>
    <w:basedOn w:val="1"/>
    <w:next w:val="252"/>
    <w:qFormat/>
    <w:uiPriority w:val="0"/>
    <w:pPr>
      <w:widowControl/>
      <w:spacing w:line="400" w:lineRule="exact"/>
      <w:jc w:val="center"/>
    </w:pPr>
    <w:rPr>
      <w:rFonts w:hAnsi="宋体" w:cs="宋体"/>
      <w:kern w:val="0"/>
      <w:szCs w:val="20"/>
    </w:rPr>
  </w:style>
  <w:style w:type="paragraph" w:customStyle="1" w:styleId="252">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3">
    <w:name w:val="正文段"/>
    <w:basedOn w:val="1"/>
    <w:next w:val="254"/>
    <w:qFormat/>
    <w:uiPriority w:val="0"/>
    <w:pPr>
      <w:spacing w:after="240" w:line="312" w:lineRule="atLeast"/>
      <w:ind w:firstLine="425"/>
    </w:pPr>
    <w:rPr>
      <w:rFonts w:hAnsi="宋体" w:cs="宋体"/>
      <w:kern w:val="0"/>
      <w:sz w:val="24"/>
      <w:szCs w:val="20"/>
    </w:rPr>
  </w:style>
  <w:style w:type="paragraph" w:customStyle="1" w:styleId="254">
    <w:name w:val="列出段落1"/>
    <w:basedOn w:val="1"/>
    <w:qFormat/>
    <w:uiPriority w:val="0"/>
    <w:pPr>
      <w:ind w:firstLine="420" w:firstLineChars="200"/>
    </w:pPr>
    <w:rPr>
      <w:rFonts w:ascii="Calibri" w:hAnsi="Calibri"/>
      <w:szCs w:val="22"/>
    </w:rPr>
  </w:style>
  <w:style w:type="paragraph" w:customStyle="1" w:styleId="255">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6">
    <w:name w:val="正文_1"/>
    <w:qFormat/>
    <w:uiPriority w:val="0"/>
    <w:rPr>
      <w:rFonts w:ascii="Times New Roman" w:hAnsi="Times New Roman" w:eastAsia="宋体" w:cs="Times New Roman"/>
      <w:sz w:val="21"/>
      <w:szCs w:val="22"/>
      <w:lang w:val="en-US" w:eastAsia="zh-CN" w:bidi="ar-SA"/>
    </w:rPr>
  </w:style>
  <w:style w:type="paragraph" w:customStyle="1" w:styleId="257">
    <w:name w:val="xl154"/>
    <w:basedOn w:val="1"/>
    <w:next w:val="258"/>
    <w:qFormat/>
    <w:uiPriority w:val="0"/>
    <w:pPr>
      <w:widowControl/>
      <w:shd w:val="clear" w:color="000000" w:fill="C0C0C0"/>
      <w:spacing w:before="280" w:after="280"/>
    </w:pPr>
    <w:rPr>
      <w:rFonts w:ascii="宋体" w:hAnsi="宋体" w:cs="宋体"/>
      <w:kern w:val="0"/>
      <w:sz w:val="20"/>
      <w:szCs w:val="20"/>
    </w:rPr>
  </w:style>
  <w:style w:type="paragraph" w:customStyle="1" w:styleId="258">
    <w:name w:val="样式3"/>
    <w:basedOn w:val="4"/>
    <w:next w:val="1"/>
    <w:qFormat/>
    <w:uiPriority w:val="0"/>
    <w:pPr>
      <w:keepNext w:val="0"/>
      <w:keepLines w:val="0"/>
      <w:spacing w:line="240" w:lineRule="auto"/>
      <w:jc w:val="center"/>
    </w:pPr>
    <w:rPr>
      <w:rFonts w:hAnsi="宋体" w:eastAsia="黑体" w:cs="宋体"/>
      <w:bCs w:val="0"/>
      <w:kern w:val="0"/>
      <w:szCs w:val="20"/>
    </w:rPr>
  </w:style>
  <w:style w:type="paragraph" w:customStyle="1" w:styleId="259">
    <w:name w:val="样式10"/>
    <w:next w:val="260"/>
    <w:qFormat/>
    <w:uiPriority w:val="0"/>
    <w:pPr>
      <w:widowControl w:val="0"/>
      <w:jc w:val="center"/>
    </w:pPr>
    <w:rPr>
      <w:rFonts w:ascii="Times New Roman" w:hAnsi="宋体" w:eastAsia="宋体" w:cs="宋体"/>
      <w:sz w:val="18"/>
      <w:lang w:val="en-US" w:eastAsia="zh-CN" w:bidi="ar-SA"/>
    </w:rPr>
  </w:style>
  <w:style w:type="paragraph" w:customStyle="1" w:styleId="260">
    <w:name w:val="Char Char Char Char Char Char Char Char Char Char"/>
    <w:basedOn w:val="1"/>
    <w:next w:val="25"/>
    <w:qFormat/>
    <w:uiPriority w:val="0"/>
    <w:pPr>
      <w:widowControl/>
      <w:spacing w:line="400" w:lineRule="exact"/>
      <w:jc w:val="center"/>
    </w:pPr>
    <w:rPr>
      <w:rFonts w:ascii="Verdana" w:hAnsi="宋体" w:cs="宋体"/>
      <w:kern w:val="0"/>
      <w:szCs w:val="20"/>
    </w:rPr>
  </w:style>
  <w:style w:type="paragraph" w:customStyle="1" w:styleId="261">
    <w:name w:val="标题 4_0"/>
    <w:basedOn w:val="28"/>
    <w:next w:val="28"/>
    <w:qFormat/>
    <w:uiPriority w:val="0"/>
    <w:pPr>
      <w:keepNext/>
      <w:keepLines/>
      <w:spacing w:before="280" w:after="290" w:line="372" w:lineRule="auto"/>
      <w:outlineLvl w:val="3"/>
    </w:pPr>
    <w:rPr>
      <w:rFonts w:ascii="Cambria" w:hAnsi="Cambria"/>
      <w:b/>
      <w:bCs/>
      <w:sz w:val="28"/>
      <w:szCs w:val="28"/>
    </w:rPr>
  </w:style>
  <w:style w:type="paragraph" w:customStyle="1" w:styleId="262">
    <w:name w:val="Char11"/>
    <w:basedOn w:val="1"/>
    <w:next w:val="263"/>
    <w:qFormat/>
    <w:uiPriority w:val="0"/>
    <w:pPr>
      <w:widowControl/>
      <w:spacing w:line="400" w:lineRule="exact"/>
      <w:jc w:val="center"/>
    </w:pPr>
    <w:rPr>
      <w:rFonts w:hAnsi="宋体" w:cs="宋体"/>
      <w:kern w:val="0"/>
      <w:szCs w:val="20"/>
    </w:rPr>
  </w:style>
  <w:style w:type="paragraph" w:customStyle="1" w:styleId="263">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4">
    <w:name w:val="Char Char11"/>
    <w:basedOn w:val="1"/>
    <w:qFormat/>
    <w:uiPriority w:val="0"/>
  </w:style>
  <w:style w:type="paragraph" w:customStyle="1" w:styleId="265">
    <w:name w:val="xl165"/>
    <w:basedOn w:val="1"/>
    <w:next w:val="266"/>
    <w:qFormat/>
    <w:uiPriority w:val="0"/>
    <w:pPr>
      <w:widowControl/>
      <w:spacing w:before="280" w:after="280"/>
    </w:pPr>
    <w:rPr>
      <w:rFonts w:ascii="宋体" w:hAnsi="宋体" w:cs="宋体"/>
      <w:kern w:val="0"/>
      <w:sz w:val="18"/>
      <w:szCs w:val="20"/>
    </w:rPr>
  </w:style>
  <w:style w:type="paragraph" w:customStyle="1" w:styleId="26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1"/>
      <w:szCs w:val="20"/>
    </w:rPr>
  </w:style>
  <w:style w:type="paragraph" w:customStyle="1" w:styleId="267">
    <w:name w:val="Char Char Char"/>
    <w:basedOn w:val="1"/>
    <w:next w:val="268"/>
    <w:qFormat/>
    <w:uiPriority w:val="0"/>
    <w:pPr>
      <w:ind w:left="420" w:hanging="420"/>
    </w:pPr>
    <w:rPr>
      <w:rFonts w:ascii="Tahoma" w:hAnsi="宋体" w:cs="宋体"/>
      <w:kern w:val="0"/>
      <w:sz w:val="24"/>
      <w:szCs w:val="20"/>
    </w:rPr>
  </w:style>
  <w:style w:type="paragraph" w:customStyle="1" w:styleId="268">
    <w:name w:val="xl144"/>
    <w:basedOn w:val="1"/>
    <w:next w:val="269"/>
    <w:qFormat/>
    <w:uiPriority w:val="0"/>
    <w:pPr>
      <w:widowControl/>
      <w:spacing w:before="280" w:after="280"/>
      <w:jc w:val="center"/>
    </w:pPr>
    <w:rPr>
      <w:rFonts w:ascii="宋体" w:hAnsi="宋体" w:cs="宋体"/>
      <w:kern w:val="0"/>
      <w:sz w:val="20"/>
      <w:szCs w:val="20"/>
    </w:rPr>
  </w:style>
  <w:style w:type="paragraph" w:customStyle="1" w:styleId="269">
    <w:name w:val="font11"/>
    <w:basedOn w:val="1"/>
    <w:next w:val="270"/>
    <w:qFormat/>
    <w:uiPriority w:val="0"/>
    <w:pPr>
      <w:widowControl/>
      <w:spacing w:before="280" w:after="280"/>
    </w:pPr>
    <w:rPr>
      <w:rFonts w:ascii="宋体" w:hAnsi="宋体" w:cs="宋体"/>
      <w:kern w:val="0"/>
      <w:sz w:val="18"/>
      <w:szCs w:val="20"/>
    </w:rPr>
  </w:style>
  <w:style w:type="paragraph" w:customStyle="1" w:styleId="270">
    <w:name w:val="msoquote"/>
    <w:basedOn w:val="1"/>
    <w:next w:val="1"/>
    <w:qFormat/>
    <w:uiPriority w:val="0"/>
    <w:rPr>
      <w:rFonts w:hAnsi="宋体" w:cs="宋体"/>
      <w:i/>
      <w:color w:val="000000"/>
      <w:kern w:val="0"/>
      <w:szCs w:val="20"/>
    </w:rPr>
  </w:style>
  <w:style w:type="paragraph" w:customStyle="1" w:styleId="271">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2">
    <w:name w:val="列出段落2"/>
    <w:basedOn w:val="1"/>
    <w:qFormat/>
    <w:uiPriority w:val="0"/>
    <w:pPr>
      <w:ind w:firstLine="420" w:firstLineChars="200"/>
    </w:pPr>
    <w:rPr>
      <w:rFonts w:ascii="Calibri" w:hAnsi="Calibri"/>
      <w:szCs w:val="20"/>
    </w:rPr>
  </w:style>
  <w:style w:type="paragraph" w:customStyle="1" w:styleId="273">
    <w:name w:val="Char Char Char1 Char2"/>
    <w:basedOn w:val="1"/>
    <w:qFormat/>
    <w:uiPriority w:val="0"/>
    <w:rPr>
      <w:szCs w:val="20"/>
    </w:rPr>
  </w:style>
  <w:style w:type="paragraph" w:customStyle="1" w:styleId="274">
    <w:name w:val="样式 标题 1 + 居中"/>
    <w:basedOn w:val="2"/>
    <w:next w:val="31"/>
    <w:qFormat/>
    <w:uiPriority w:val="0"/>
    <w:pPr>
      <w:keepNext w:val="0"/>
      <w:keepLines w:val="0"/>
      <w:spacing w:line="576" w:lineRule="auto"/>
      <w:jc w:val="center"/>
    </w:pPr>
    <w:rPr>
      <w:rFonts w:hAnsi="宋体" w:cs="宋体"/>
      <w:bCs w:val="0"/>
      <w:kern w:val="0"/>
      <w:sz w:val="32"/>
      <w:szCs w:val="20"/>
    </w:rPr>
  </w:style>
  <w:style w:type="paragraph" w:customStyle="1" w:styleId="275">
    <w:name w:val="Char Char Char Char Char Char Char Char Char Char Char Char Char Char Char"/>
    <w:basedOn w:val="1"/>
    <w:next w:val="276"/>
    <w:qFormat/>
    <w:uiPriority w:val="0"/>
    <w:pPr>
      <w:widowControl/>
      <w:spacing w:line="400" w:lineRule="exact"/>
      <w:jc w:val="center"/>
    </w:pPr>
    <w:rPr>
      <w:rFonts w:ascii="Verdana" w:hAnsi="宋体" w:cs="宋体"/>
      <w:kern w:val="0"/>
      <w:szCs w:val="20"/>
    </w:rPr>
  </w:style>
  <w:style w:type="paragraph" w:customStyle="1" w:styleId="276">
    <w:name w:val="Char1"/>
    <w:basedOn w:val="1"/>
    <w:qFormat/>
    <w:uiPriority w:val="0"/>
    <w:pPr>
      <w:widowControl/>
      <w:spacing w:after="160" w:line="240" w:lineRule="exact"/>
      <w:jc w:val="left"/>
    </w:pPr>
  </w:style>
  <w:style w:type="paragraph" w:customStyle="1" w:styleId="277">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8">
    <w:name w:val="font6"/>
    <w:basedOn w:val="1"/>
    <w:next w:val="279"/>
    <w:qFormat/>
    <w:uiPriority w:val="0"/>
    <w:pPr>
      <w:widowControl/>
      <w:spacing w:before="280" w:after="280"/>
    </w:pPr>
    <w:rPr>
      <w:rFonts w:ascii="宋体" w:hAnsi="宋体" w:cs="宋体"/>
      <w:kern w:val="0"/>
      <w:sz w:val="20"/>
      <w:szCs w:val="20"/>
    </w:rPr>
  </w:style>
  <w:style w:type="paragraph" w:customStyle="1" w:styleId="279">
    <w:name w:val="reader-word-layer reader-word-s1-5"/>
    <w:basedOn w:val="1"/>
    <w:next w:val="16"/>
    <w:qFormat/>
    <w:uiPriority w:val="0"/>
    <w:pPr>
      <w:widowControl/>
      <w:spacing w:before="280" w:after="280"/>
    </w:pPr>
    <w:rPr>
      <w:rFonts w:ascii="宋体" w:hAnsi="宋体" w:cs="宋体"/>
      <w:kern w:val="0"/>
      <w:sz w:val="24"/>
      <w:szCs w:val="20"/>
    </w:rPr>
  </w:style>
  <w:style w:type="paragraph" w:customStyle="1" w:styleId="280">
    <w:name w:val="xl138"/>
    <w:basedOn w:val="1"/>
    <w:next w:val="281"/>
    <w:qFormat/>
    <w:uiPriority w:val="0"/>
    <w:pPr>
      <w:widowControl/>
      <w:spacing w:before="280" w:after="280"/>
      <w:jc w:val="center"/>
    </w:pPr>
    <w:rPr>
      <w:rFonts w:ascii="宋体" w:hAnsi="宋体" w:cs="宋体"/>
      <w:kern w:val="0"/>
      <w:sz w:val="24"/>
      <w:szCs w:val="20"/>
    </w:rPr>
  </w:style>
  <w:style w:type="paragraph" w:customStyle="1" w:styleId="281">
    <w:name w:val="Paragraph P1&amp;2"/>
    <w:basedOn w:val="1"/>
    <w:next w:val="282"/>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2">
    <w:name w:val="xl169"/>
    <w:basedOn w:val="1"/>
    <w:next w:val="283"/>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3">
    <w:name w:val="Char Char1 Char Char Char Char Char Char Char Char Char Char Char Char Char Char"/>
    <w:basedOn w:val="1"/>
    <w:next w:val="284"/>
    <w:qFormat/>
    <w:uiPriority w:val="0"/>
    <w:pPr>
      <w:spacing w:after="160" w:line="240" w:lineRule="exact"/>
    </w:pPr>
    <w:rPr>
      <w:rFonts w:hAnsi="宋体" w:cs="宋体"/>
      <w:kern w:val="0"/>
      <w:szCs w:val="20"/>
    </w:rPr>
  </w:style>
  <w:style w:type="paragraph" w:customStyle="1" w:styleId="284">
    <w:name w:val="xl170"/>
    <w:basedOn w:val="1"/>
    <w:next w:val="285"/>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5">
    <w:name w:val="reader-word-layer reader-word-s1-9"/>
    <w:basedOn w:val="1"/>
    <w:next w:val="43"/>
    <w:qFormat/>
    <w:uiPriority w:val="0"/>
    <w:pPr>
      <w:widowControl/>
      <w:spacing w:before="280" w:after="280"/>
    </w:pPr>
    <w:rPr>
      <w:rFonts w:ascii="宋体" w:hAnsi="宋体" w:cs="宋体"/>
      <w:kern w:val="0"/>
      <w:sz w:val="24"/>
      <w:szCs w:val="20"/>
    </w:rPr>
  </w:style>
  <w:style w:type="paragraph" w:customStyle="1" w:styleId="286">
    <w:name w:val="xl145"/>
    <w:basedOn w:val="1"/>
    <w:next w:val="287"/>
    <w:qFormat/>
    <w:uiPriority w:val="0"/>
    <w:pPr>
      <w:widowControl/>
      <w:spacing w:before="280" w:after="280"/>
      <w:jc w:val="center"/>
    </w:pPr>
    <w:rPr>
      <w:rFonts w:ascii="宋体" w:hAnsi="宋体" w:cs="宋体"/>
      <w:color w:val="000000"/>
      <w:kern w:val="0"/>
      <w:sz w:val="20"/>
      <w:szCs w:val="20"/>
    </w:rPr>
  </w:style>
  <w:style w:type="paragraph" w:customStyle="1" w:styleId="287">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8">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89">
    <w:name w:val="列表1）"/>
    <w:next w:val="73"/>
    <w:qFormat/>
    <w:uiPriority w:val="0"/>
    <w:pPr>
      <w:widowControl w:val="0"/>
      <w:spacing w:before="10"/>
      <w:jc w:val="both"/>
    </w:pPr>
    <w:rPr>
      <w:rFonts w:ascii="Verdana" w:hAnsi="宋体" w:eastAsia="宋体" w:cs="宋体"/>
      <w:sz w:val="21"/>
      <w:lang w:val="en-US" w:eastAsia="zh-CN" w:bidi="ar-SA"/>
    </w:rPr>
  </w:style>
  <w:style w:type="paragraph" w:customStyle="1" w:styleId="290">
    <w:name w:val="xl171"/>
    <w:basedOn w:val="1"/>
    <w:next w:val="291"/>
    <w:qFormat/>
    <w:uiPriority w:val="0"/>
    <w:pPr>
      <w:widowControl/>
      <w:spacing w:before="280" w:after="280"/>
      <w:jc w:val="center"/>
    </w:pPr>
    <w:rPr>
      <w:rFonts w:ascii="华文中宋" w:hAnsi="宋体" w:eastAsia="华文中宋" w:cs="宋体"/>
      <w:kern w:val="0"/>
      <w:sz w:val="24"/>
      <w:szCs w:val="20"/>
    </w:rPr>
  </w:style>
  <w:style w:type="paragraph" w:customStyle="1" w:styleId="291">
    <w:name w:val="style1"/>
    <w:basedOn w:val="1"/>
    <w:next w:val="292"/>
    <w:qFormat/>
    <w:uiPriority w:val="0"/>
    <w:pPr>
      <w:widowControl/>
      <w:spacing w:before="280" w:after="280"/>
    </w:pPr>
    <w:rPr>
      <w:rFonts w:ascii="宋体" w:hAnsi="宋体" w:cs="宋体"/>
      <w:kern w:val="0"/>
      <w:sz w:val="24"/>
      <w:szCs w:val="20"/>
    </w:rPr>
  </w:style>
  <w:style w:type="paragraph" w:customStyle="1" w:styleId="292">
    <w:name w:val="百姓X"/>
    <w:basedOn w:val="1"/>
    <w:next w:val="293"/>
    <w:qFormat/>
    <w:uiPriority w:val="0"/>
    <w:pPr>
      <w:spacing w:before="120" w:after="120" w:line="360" w:lineRule="auto"/>
      <w:ind w:firstLine="540"/>
    </w:pPr>
    <w:rPr>
      <w:rFonts w:ascii="Arial Narrow" w:hAnsi="宋体" w:cs="宋体"/>
      <w:kern w:val="0"/>
      <w:sz w:val="24"/>
      <w:szCs w:val="20"/>
    </w:rPr>
  </w:style>
  <w:style w:type="paragraph" w:customStyle="1" w:styleId="293">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4">
    <w:name w:val="Char Char2 Char Char Char Char1"/>
    <w:basedOn w:val="1"/>
    <w:qFormat/>
    <w:uiPriority w:val="0"/>
    <w:rPr>
      <w:rFonts w:ascii="Tahoma" w:hAnsi="Tahoma"/>
      <w:sz w:val="24"/>
      <w:szCs w:val="20"/>
    </w:rPr>
  </w:style>
  <w:style w:type="paragraph" w:customStyle="1" w:styleId="295">
    <w:name w:val="标题 3_0"/>
    <w:basedOn w:val="28"/>
    <w:next w:val="28"/>
    <w:qFormat/>
    <w:uiPriority w:val="0"/>
    <w:pPr>
      <w:keepNext/>
      <w:keepLines/>
      <w:spacing w:before="260" w:after="260" w:line="413" w:lineRule="auto"/>
      <w:outlineLvl w:val="2"/>
    </w:pPr>
    <w:rPr>
      <w:rFonts w:ascii="Times New Roman" w:hAnsi="Times New Roman"/>
      <w:b/>
      <w:bCs/>
      <w:sz w:val="32"/>
      <w:szCs w:val="32"/>
    </w:rPr>
  </w:style>
  <w:style w:type="paragraph" w:customStyle="1" w:styleId="296">
    <w:name w:val="font10"/>
    <w:basedOn w:val="1"/>
    <w:next w:val="77"/>
    <w:qFormat/>
    <w:uiPriority w:val="0"/>
    <w:pPr>
      <w:widowControl/>
      <w:spacing w:before="280" w:after="280"/>
    </w:pPr>
    <w:rPr>
      <w:rFonts w:ascii="宋体" w:hAnsi="宋体" w:cs="宋体"/>
      <w:kern w:val="0"/>
      <w:sz w:val="16"/>
      <w:szCs w:val="20"/>
    </w:rPr>
  </w:style>
  <w:style w:type="paragraph" w:customStyle="1" w:styleId="297">
    <w:name w:val="Char Char Char1 Char"/>
    <w:basedOn w:val="1"/>
    <w:next w:val="36"/>
    <w:qFormat/>
    <w:uiPriority w:val="0"/>
    <w:rPr>
      <w:rFonts w:hAnsi="宋体" w:cs="宋体"/>
      <w:kern w:val="0"/>
      <w:szCs w:val="20"/>
    </w:rPr>
  </w:style>
  <w:style w:type="paragraph" w:customStyle="1" w:styleId="298">
    <w:name w:val="普通(网站)1"/>
    <w:basedOn w:val="1"/>
    <w:next w:val="1"/>
    <w:qFormat/>
    <w:uiPriority w:val="0"/>
    <w:pPr>
      <w:widowControl/>
      <w:wordWrap w:val="0"/>
    </w:pPr>
    <w:rPr>
      <w:rFonts w:hAnsi="宋体" w:eastAsia="Times New Roman" w:cs="宋体"/>
      <w:kern w:val="0"/>
      <w:sz w:val="24"/>
      <w:szCs w:val="20"/>
    </w:rPr>
  </w:style>
  <w:style w:type="paragraph" w:customStyle="1" w:styleId="299">
    <w:name w:val="样式 首行缩进:  2 字符"/>
    <w:basedOn w:val="1"/>
    <w:next w:val="300"/>
    <w:qFormat/>
    <w:uiPriority w:val="0"/>
    <w:pPr>
      <w:spacing w:line="360" w:lineRule="auto"/>
      <w:ind w:firstLine="480"/>
    </w:pPr>
    <w:rPr>
      <w:rFonts w:ascii="Arial" w:hAnsi="宋体" w:cs="宋体"/>
      <w:kern w:val="0"/>
      <w:sz w:val="24"/>
      <w:szCs w:val="20"/>
    </w:rPr>
  </w:style>
  <w:style w:type="paragraph" w:customStyle="1" w:styleId="300">
    <w:name w:val="paragraphindent"/>
    <w:basedOn w:val="1"/>
    <w:next w:val="301"/>
    <w:qFormat/>
    <w:uiPriority w:val="0"/>
    <w:pPr>
      <w:widowControl/>
      <w:spacing w:before="280" w:after="280"/>
    </w:pPr>
    <w:rPr>
      <w:rFonts w:ascii="宋体" w:hAnsi="宋体" w:cs="宋体"/>
      <w:kern w:val="0"/>
      <w:sz w:val="24"/>
      <w:szCs w:val="20"/>
    </w:rPr>
  </w:style>
  <w:style w:type="paragraph" w:customStyle="1" w:styleId="301">
    <w:name w:val="列出段落11"/>
    <w:basedOn w:val="1"/>
    <w:next w:val="14"/>
    <w:qFormat/>
    <w:uiPriority w:val="0"/>
    <w:pPr>
      <w:ind w:firstLine="420"/>
    </w:pPr>
    <w:rPr>
      <w:rFonts w:ascii="Calibri" w:hAnsi="宋体" w:cs="宋体"/>
      <w:kern w:val="0"/>
      <w:szCs w:val="20"/>
    </w:rPr>
  </w:style>
  <w:style w:type="paragraph" w:customStyle="1" w:styleId="302">
    <w:name w:val="Char Char1 Char Char Char1"/>
    <w:basedOn w:val="14"/>
    <w:qFormat/>
    <w:uiPriority w:val="0"/>
    <w:rPr>
      <w:shd w:val="clear" w:color="auto" w:fill="auto"/>
    </w:rPr>
  </w:style>
  <w:style w:type="paragraph" w:customStyle="1" w:styleId="303">
    <w:name w:val="2-2ji"/>
    <w:basedOn w:val="3"/>
    <w:qFormat/>
    <w:uiPriority w:val="0"/>
    <w:pPr>
      <w:spacing w:before="0" w:after="0" w:line="360" w:lineRule="auto"/>
      <w:jc w:val="center"/>
    </w:pPr>
    <w:rPr>
      <w:rFonts w:ascii="宋体" w:hAnsi="宋体" w:eastAsia="宋体"/>
      <w:sz w:val="36"/>
      <w:szCs w:val="24"/>
    </w:rPr>
  </w:style>
  <w:style w:type="paragraph" w:customStyle="1" w:styleId="304">
    <w:name w:val="xl159"/>
    <w:basedOn w:val="1"/>
    <w:next w:val="290"/>
    <w:qFormat/>
    <w:uiPriority w:val="0"/>
    <w:pPr>
      <w:widowControl/>
      <w:spacing w:before="280" w:after="280"/>
    </w:pPr>
    <w:rPr>
      <w:rFonts w:ascii="宋体" w:hAnsi="宋体" w:cs="宋体"/>
      <w:b/>
      <w:kern w:val="0"/>
      <w:sz w:val="18"/>
      <w:szCs w:val="20"/>
    </w:rPr>
  </w:style>
  <w:style w:type="paragraph" w:customStyle="1" w:styleId="305">
    <w:name w:val="xl166"/>
    <w:basedOn w:val="1"/>
    <w:next w:val="1"/>
    <w:qFormat/>
    <w:uiPriority w:val="0"/>
    <w:pPr>
      <w:widowControl/>
      <w:spacing w:before="280" w:after="280"/>
    </w:pPr>
    <w:rPr>
      <w:rFonts w:ascii="宋体" w:hAnsi="宋体" w:cs="宋体"/>
      <w:kern w:val="0"/>
      <w:sz w:val="24"/>
      <w:szCs w:val="20"/>
    </w:rPr>
  </w:style>
  <w:style w:type="paragraph" w:customStyle="1" w:styleId="306">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7">
    <w:name w:val="Char2"/>
    <w:basedOn w:val="1"/>
    <w:qFormat/>
    <w:uiPriority w:val="0"/>
    <w:pPr>
      <w:widowControl/>
      <w:spacing w:line="400" w:lineRule="exact"/>
      <w:jc w:val="center"/>
    </w:pPr>
  </w:style>
  <w:style w:type="paragraph" w:customStyle="1" w:styleId="308">
    <w:name w:val="_Style 10"/>
    <w:basedOn w:val="1"/>
    <w:next w:val="309"/>
    <w:qFormat/>
    <w:uiPriority w:val="0"/>
    <w:pPr>
      <w:widowControl/>
      <w:spacing w:line="400" w:lineRule="exact"/>
      <w:jc w:val="center"/>
    </w:pPr>
    <w:rPr>
      <w:rFonts w:hAnsi="宋体" w:cs="宋体"/>
      <w:kern w:val="0"/>
      <w:szCs w:val="20"/>
    </w:rPr>
  </w:style>
  <w:style w:type="paragraph" w:customStyle="1" w:styleId="309">
    <w:name w:val="xl151"/>
    <w:basedOn w:val="1"/>
    <w:next w:val="310"/>
    <w:qFormat/>
    <w:uiPriority w:val="0"/>
    <w:pPr>
      <w:widowControl/>
      <w:spacing w:before="280" w:after="280"/>
    </w:pPr>
    <w:rPr>
      <w:rFonts w:ascii="宋体" w:hAnsi="宋体" w:cs="宋体"/>
      <w:kern w:val="0"/>
      <w:sz w:val="24"/>
      <w:szCs w:val="20"/>
    </w:rPr>
  </w:style>
  <w:style w:type="paragraph" w:customStyle="1" w:styleId="310">
    <w:name w:val="p15"/>
    <w:basedOn w:val="1"/>
    <w:next w:val="311"/>
    <w:qFormat/>
    <w:uiPriority w:val="0"/>
    <w:pPr>
      <w:widowControl/>
      <w:ind w:firstLine="420"/>
    </w:pPr>
    <w:rPr>
      <w:rFonts w:hAnsi="宋体" w:cs="宋体"/>
      <w:kern w:val="0"/>
      <w:szCs w:val="20"/>
    </w:rPr>
  </w:style>
  <w:style w:type="paragraph" w:customStyle="1" w:styleId="311">
    <w:name w:val="TOC Heading1"/>
    <w:next w:val="1"/>
    <w:qFormat/>
    <w:uiPriority w:val="0"/>
    <w:pPr>
      <w:wordWrap w:val="0"/>
    </w:pPr>
    <w:rPr>
      <w:rFonts w:ascii="宋体" w:hAnsi="宋体" w:eastAsia="宋体" w:cs="宋体"/>
      <w:sz w:val="32"/>
      <w:lang w:val="en-US" w:eastAsia="zh-CN" w:bidi="ar-SA"/>
    </w:rPr>
  </w:style>
  <w:style w:type="paragraph" w:customStyle="1" w:styleId="312">
    <w:name w:val="xl130"/>
    <w:basedOn w:val="1"/>
    <w:next w:val="313"/>
    <w:qFormat/>
    <w:uiPriority w:val="0"/>
    <w:pPr>
      <w:widowControl/>
      <w:spacing w:before="280" w:after="280"/>
    </w:pPr>
    <w:rPr>
      <w:rFonts w:ascii="宋体" w:hAnsi="宋体" w:cs="宋体"/>
      <w:kern w:val="0"/>
      <w:sz w:val="24"/>
      <w:szCs w:val="20"/>
    </w:rPr>
  </w:style>
  <w:style w:type="paragraph" w:customStyle="1" w:styleId="313">
    <w:name w:val="Char Char Char1 Char11"/>
    <w:basedOn w:val="1"/>
    <w:next w:val="314"/>
    <w:qFormat/>
    <w:uiPriority w:val="0"/>
    <w:rPr>
      <w:rFonts w:hAnsi="宋体" w:cs="宋体"/>
      <w:kern w:val="0"/>
      <w:szCs w:val="20"/>
    </w:rPr>
  </w:style>
  <w:style w:type="paragraph" w:customStyle="1" w:styleId="314">
    <w:name w:val="prodsubtitle"/>
    <w:basedOn w:val="1"/>
    <w:next w:val="17"/>
    <w:qFormat/>
    <w:uiPriority w:val="0"/>
    <w:pPr>
      <w:widowControl/>
    </w:pPr>
    <w:rPr>
      <w:rFonts w:ascii="宋体" w:hAnsi="宋体" w:cs="宋体"/>
      <w:kern w:val="0"/>
      <w:sz w:val="24"/>
      <w:szCs w:val="20"/>
    </w:rPr>
  </w:style>
  <w:style w:type="paragraph" w:customStyle="1" w:styleId="31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6">
    <w:name w:val="_Style 17"/>
    <w:basedOn w:val="1"/>
    <w:next w:val="271"/>
    <w:qFormat/>
    <w:uiPriority w:val="0"/>
    <w:pPr>
      <w:widowControl/>
      <w:spacing w:line="400" w:lineRule="exact"/>
      <w:jc w:val="center"/>
    </w:pPr>
    <w:rPr>
      <w:rFonts w:hAnsi="宋体" w:cs="宋体"/>
      <w:kern w:val="0"/>
      <w:szCs w:val="20"/>
    </w:rPr>
  </w:style>
  <w:style w:type="paragraph" w:customStyle="1" w:styleId="317">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8">
    <w:name w:val="pa-0"/>
    <w:basedOn w:val="1"/>
    <w:next w:val="319"/>
    <w:qFormat/>
    <w:uiPriority w:val="0"/>
    <w:pPr>
      <w:widowControl/>
      <w:spacing w:line="240" w:lineRule="atLeast"/>
    </w:pPr>
    <w:rPr>
      <w:rFonts w:ascii="宋体" w:hAnsi="宋体" w:cs="宋体"/>
      <w:kern w:val="0"/>
      <w:sz w:val="24"/>
      <w:szCs w:val="20"/>
    </w:rPr>
  </w:style>
  <w:style w:type="paragraph" w:customStyle="1" w:styleId="319">
    <w:name w:val="标准正文"/>
    <w:basedOn w:val="1"/>
    <w:next w:val="320"/>
    <w:qFormat/>
    <w:uiPriority w:val="0"/>
    <w:pPr>
      <w:spacing w:line="312" w:lineRule="auto"/>
      <w:ind w:firstLine="482"/>
    </w:pPr>
    <w:rPr>
      <w:rFonts w:hAnsi="宋体" w:cs="宋体"/>
      <w:kern w:val="0"/>
      <w:sz w:val="24"/>
      <w:szCs w:val="20"/>
    </w:rPr>
  </w:style>
  <w:style w:type="paragraph" w:customStyle="1" w:styleId="320">
    <w:name w:val="font5"/>
    <w:basedOn w:val="1"/>
    <w:next w:val="321"/>
    <w:qFormat/>
    <w:uiPriority w:val="0"/>
    <w:pPr>
      <w:widowControl/>
      <w:spacing w:before="280" w:after="280"/>
    </w:pPr>
    <w:rPr>
      <w:rFonts w:ascii="宋体" w:hAnsi="宋体" w:cs="宋体"/>
      <w:kern w:val="0"/>
      <w:sz w:val="18"/>
      <w:szCs w:val="20"/>
    </w:rPr>
  </w:style>
  <w:style w:type="paragraph" w:customStyle="1" w:styleId="321">
    <w:name w:val="Char Char12"/>
    <w:basedOn w:val="1"/>
    <w:next w:val="322"/>
    <w:qFormat/>
    <w:uiPriority w:val="0"/>
    <w:rPr>
      <w:rFonts w:hAnsi="宋体" w:cs="宋体"/>
      <w:kern w:val="0"/>
      <w:szCs w:val="20"/>
    </w:rPr>
  </w:style>
  <w:style w:type="paragraph" w:customStyle="1" w:styleId="322">
    <w:name w:val="xl149"/>
    <w:basedOn w:val="1"/>
    <w:next w:val="323"/>
    <w:qFormat/>
    <w:uiPriority w:val="0"/>
    <w:pPr>
      <w:widowControl/>
      <w:spacing w:before="280" w:after="280"/>
    </w:pPr>
    <w:rPr>
      <w:rFonts w:ascii="宋体" w:hAnsi="宋体" w:cs="宋体"/>
      <w:kern w:val="0"/>
      <w:sz w:val="18"/>
      <w:szCs w:val="20"/>
    </w:rPr>
  </w:style>
  <w:style w:type="paragraph" w:customStyle="1" w:styleId="323">
    <w:name w:val="xl133"/>
    <w:basedOn w:val="1"/>
    <w:next w:val="324"/>
    <w:qFormat/>
    <w:uiPriority w:val="0"/>
    <w:pPr>
      <w:widowControl/>
      <w:shd w:val="clear" w:color="000000" w:fill="C0C0C0"/>
      <w:spacing w:before="280" w:after="280"/>
    </w:pPr>
    <w:rPr>
      <w:rFonts w:ascii="宋体" w:hAnsi="宋体" w:cs="宋体"/>
      <w:kern w:val="0"/>
      <w:sz w:val="20"/>
      <w:szCs w:val="20"/>
    </w:rPr>
  </w:style>
  <w:style w:type="paragraph" w:customStyle="1" w:styleId="324">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5">
    <w:name w:val="font13"/>
    <w:basedOn w:val="1"/>
    <w:next w:val="326"/>
    <w:qFormat/>
    <w:uiPriority w:val="0"/>
    <w:pPr>
      <w:widowControl/>
      <w:spacing w:before="280" w:after="280"/>
    </w:pPr>
    <w:rPr>
      <w:rFonts w:ascii="宋体" w:hAnsi="宋体" w:cs="宋体"/>
      <w:kern w:val="0"/>
      <w:sz w:val="20"/>
      <w:szCs w:val="20"/>
    </w:rPr>
  </w:style>
  <w:style w:type="paragraph" w:customStyle="1" w:styleId="326">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7">
    <w:name w:val="Char Char2 Char Char Char Char2"/>
    <w:basedOn w:val="1"/>
    <w:qFormat/>
    <w:uiPriority w:val="0"/>
    <w:rPr>
      <w:rFonts w:ascii="Tahoma" w:hAnsi="Tahoma"/>
      <w:sz w:val="24"/>
      <w:szCs w:val="20"/>
    </w:rPr>
  </w:style>
  <w:style w:type="paragraph" w:customStyle="1" w:styleId="328">
    <w:name w:val="目录 21"/>
    <w:basedOn w:val="1"/>
    <w:next w:val="1"/>
    <w:qFormat/>
    <w:uiPriority w:val="0"/>
    <w:pPr>
      <w:ind w:left="420"/>
    </w:pPr>
    <w:rPr>
      <w:rFonts w:hAnsi="宋体" w:cs="宋体"/>
      <w:kern w:val="0"/>
      <w:szCs w:val="20"/>
    </w:rPr>
  </w:style>
  <w:style w:type="paragraph" w:customStyle="1" w:styleId="329">
    <w:name w:val="31a（正文）章标题"/>
    <w:next w:val="330"/>
    <w:qFormat/>
    <w:uiPriority w:val="0"/>
    <w:pPr>
      <w:ind w:firstLine="315"/>
      <w:jc w:val="both"/>
      <w:outlineLvl w:val="0"/>
    </w:pPr>
    <w:rPr>
      <w:rFonts w:ascii="楷体_GB2312" w:hAnsi="宋体" w:eastAsia="宋体" w:cs="宋体"/>
      <w:sz w:val="21"/>
      <w:lang w:val="en-US" w:eastAsia="zh-CN" w:bidi="ar-SA"/>
    </w:rPr>
  </w:style>
  <w:style w:type="paragraph" w:customStyle="1" w:styleId="330">
    <w:name w:val="xl167"/>
    <w:basedOn w:val="1"/>
    <w:next w:val="331"/>
    <w:qFormat/>
    <w:uiPriority w:val="0"/>
    <w:pPr>
      <w:widowControl/>
      <w:spacing w:before="280" w:after="280"/>
    </w:pPr>
    <w:rPr>
      <w:rFonts w:ascii="宋体" w:hAnsi="宋体" w:cs="宋体"/>
      <w:kern w:val="0"/>
      <w:sz w:val="20"/>
      <w:szCs w:val="20"/>
    </w:rPr>
  </w:style>
  <w:style w:type="paragraph" w:customStyle="1" w:styleId="331">
    <w:name w:val="标书正文格式"/>
    <w:next w:val="332"/>
    <w:qFormat/>
    <w:uiPriority w:val="0"/>
    <w:pPr>
      <w:spacing w:line="360" w:lineRule="auto"/>
      <w:ind w:firstLine="200"/>
    </w:pPr>
    <w:rPr>
      <w:rFonts w:ascii="宋体" w:hAnsi="宋体" w:eastAsia="楷体_GB2312" w:cs="宋体"/>
      <w:sz w:val="24"/>
      <w:lang w:val="en-US" w:eastAsia="zh-CN" w:bidi="ar-SA"/>
    </w:rPr>
  </w:style>
  <w:style w:type="paragraph" w:customStyle="1" w:styleId="332">
    <w:name w:val="xl160"/>
    <w:basedOn w:val="1"/>
    <w:next w:val="333"/>
    <w:qFormat/>
    <w:uiPriority w:val="0"/>
    <w:pPr>
      <w:widowControl/>
      <w:shd w:val="clear" w:color="000000" w:fill="C0C0C0"/>
      <w:spacing w:before="280" w:after="280"/>
    </w:pPr>
    <w:rPr>
      <w:rFonts w:ascii="宋体" w:hAnsi="宋体" w:cs="宋体"/>
      <w:kern w:val="0"/>
      <w:sz w:val="20"/>
      <w:szCs w:val="20"/>
    </w:rPr>
  </w:style>
  <w:style w:type="paragraph" w:customStyle="1" w:styleId="333">
    <w:name w:val="Char Char Char Char Char Char Char Char Char Char11"/>
    <w:basedOn w:val="1"/>
    <w:next w:val="334"/>
    <w:qFormat/>
    <w:uiPriority w:val="0"/>
    <w:pPr>
      <w:widowControl/>
      <w:spacing w:line="400" w:lineRule="exact"/>
      <w:jc w:val="center"/>
    </w:pPr>
    <w:rPr>
      <w:rFonts w:ascii="Verdana" w:hAnsi="宋体" w:cs="宋体"/>
      <w:kern w:val="0"/>
      <w:szCs w:val="20"/>
    </w:rPr>
  </w:style>
  <w:style w:type="paragraph" w:customStyle="1" w:styleId="334">
    <w:name w:val="样式 (中文) 黑体 四号 居中 行距: 1.5 倍行距"/>
    <w:basedOn w:val="4"/>
    <w:next w:val="335"/>
    <w:qFormat/>
    <w:uiPriority w:val="0"/>
    <w:pPr>
      <w:keepNext w:val="0"/>
      <w:keepLines w:val="0"/>
      <w:spacing w:line="240" w:lineRule="auto"/>
      <w:jc w:val="center"/>
    </w:pPr>
    <w:rPr>
      <w:rFonts w:hAnsi="宋体" w:eastAsia="黑体" w:cs="宋体"/>
      <w:bCs w:val="0"/>
      <w:kern w:val="0"/>
      <w:sz w:val="28"/>
      <w:szCs w:val="20"/>
    </w:rPr>
  </w:style>
  <w:style w:type="paragraph" w:customStyle="1" w:styleId="335">
    <w:name w:val="TOC 31"/>
    <w:next w:val="1"/>
    <w:qFormat/>
    <w:uiPriority w:val="0"/>
    <w:pPr>
      <w:wordWrap w:val="0"/>
      <w:ind w:left="850"/>
      <w:jc w:val="both"/>
    </w:pPr>
    <w:rPr>
      <w:rFonts w:ascii="宋体" w:hAnsi="宋体" w:eastAsia="宋体" w:cs="宋体"/>
      <w:sz w:val="21"/>
      <w:lang w:val="en-US" w:eastAsia="zh-CN" w:bidi="ar-SA"/>
    </w:rPr>
  </w:style>
  <w:style w:type="paragraph" w:styleId="3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Char Char Char1 Char Char Char Char Char Char Char"/>
    <w:basedOn w:val="1"/>
    <w:next w:val="37"/>
    <w:qFormat/>
    <w:uiPriority w:val="0"/>
    <w:rPr>
      <w:rFonts w:ascii="Tahoma" w:hAnsi="宋体" w:cs="宋体"/>
      <w:kern w:val="0"/>
      <w:sz w:val="24"/>
      <w:szCs w:val="20"/>
    </w:rPr>
  </w:style>
  <w:style w:type="paragraph" w:customStyle="1" w:styleId="338">
    <w:name w:val="样式 宋体 首行缩进:  2 字符 段前: 7.8 磅 段后: 7.8 磅"/>
    <w:basedOn w:val="1"/>
    <w:next w:val="339"/>
    <w:qFormat/>
    <w:uiPriority w:val="0"/>
    <w:pPr>
      <w:spacing w:before="156" w:after="156" w:line="360" w:lineRule="auto"/>
      <w:ind w:firstLine="200"/>
    </w:pPr>
    <w:rPr>
      <w:rFonts w:ascii="宋体" w:hAnsi="宋体" w:cs="宋体"/>
      <w:kern w:val="0"/>
      <w:szCs w:val="20"/>
    </w:rPr>
  </w:style>
  <w:style w:type="paragraph" w:customStyle="1" w:styleId="33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340">
    <w:name w:val="副标题1"/>
    <w:basedOn w:val="1"/>
    <w:next w:val="1"/>
    <w:qFormat/>
    <w:uiPriority w:val="0"/>
    <w:pPr>
      <w:spacing w:before="120" w:after="120"/>
    </w:pPr>
    <w:rPr>
      <w:rFonts w:ascii="Arial" w:hAnsi="宋体" w:cs="宋体"/>
      <w:b/>
      <w:color w:val="000000"/>
      <w:kern w:val="0"/>
      <w:sz w:val="20"/>
      <w:szCs w:val="20"/>
    </w:rPr>
  </w:style>
  <w:style w:type="paragraph" w:customStyle="1" w:styleId="341">
    <w:name w:val="reader-word-layer reader-word-s1-10"/>
    <w:basedOn w:val="1"/>
    <w:next w:val="342"/>
    <w:qFormat/>
    <w:uiPriority w:val="0"/>
    <w:pPr>
      <w:widowControl/>
      <w:spacing w:before="280" w:after="280"/>
    </w:pPr>
    <w:rPr>
      <w:rFonts w:ascii="宋体" w:hAnsi="宋体" w:cs="宋体"/>
      <w:kern w:val="0"/>
      <w:sz w:val="24"/>
      <w:szCs w:val="20"/>
    </w:rPr>
  </w:style>
  <w:style w:type="paragraph" w:customStyle="1" w:styleId="342">
    <w:name w:val="目录 41"/>
    <w:basedOn w:val="1"/>
    <w:next w:val="1"/>
    <w:qFormat/>
    <w:uiPriority w:val="0"/>
    <w:pPr>
      <w:ind w:left="630"/>
    </w:pPr>
    <w:rPr>
      <w:rFonts w:ascii="Calibri" w:hAnsi="宋体" w:cs="宋体"/>
      <w:kern w:val="0"/>
      <w:szCs w:val="20"/>
    </w:rPr>
  </w:style>
  <w:style w:type="paragraph" w:customStyle="1" w:styleId="343">
    <w:name w:val="Char Char2 Char Char Char Char"/>
    <w:basedOn w:val="1"/>
    <w:next w:val="344"/>
    <w:qFormat/>
    <w:uiPriority w:val="0"/>
    <w:rPr>
      <w:rFonts w:ascii="Tahoma" w:hAnsi="宋体" w:cs="宋体"/>
      <w:kern w:val="0"/>
      <w:sz w:val="24"/>
      <w:szCs w:val="20"/>
    </w:rPr>
  </w:style>
  <w:style w:type="paragraph" w:customStyle="1" w:styleId="344">
    <w:name w:val="样式 (中文) 黑体 小二 行距: 1.5 倍行距"/>
    <w:basedOn w:val="1"/>
    <w:next w:val="328"/>
    <w:qFormat/>
    <w:uiPriority w:val="0"/>
    <w:pPr>
      <w:spacing w:line="360" w:lineRule="auto"/>
    </w:pPr>
    <w:rPr>
      <w:rFonts w:hAnsi="宋体" w:eastAsia="黑体" w:cs="宋体"/>
      <w:kern w:val="0"/>
      <w:sz w:val="36"/>
      <w:szCs w:val="20"/>
    </w:rPr>
  </w:style>
  <w:style w:type="paragraph" w:customStyle="1" w:styleId="345">
    <w:name w:val="正文缩进_0"/>
    <w:basedOn w:val="256"/>
    <w:qFormat/>
    <w:uiPriority w:val="0"/>
    <w:pPr>
      <w:widowControl w:val="0"/>
      <w:ind w:firstLine="420"/>
      <w:jc w:val="both"/>
    </w:pPr>
    <w:rPr>
      <w:kern w:val="2"/>
      <w:u w:val="single"/>
    </w:rPr>
  </w:style>
  <w:style w:type="paragraph" w:customStyle="1" w:styleId="346">
    <w:name w:val="文字"/>
    <w:basedOn w:val="1"/>
    <w:next w:val="347"/>
    <w:qFormat/>
    <w:uiPriority w:val="0"/>
    <w:pPr>
      <w:spacing w:line="312" w:lineRule="auto"/>
      <w:ind w:right="-210" w:firstLine="556"/>
    </w:pPr>
    <w:rPr>
      <w:rFonts w:ascii="楷体_GB2312" w:hAnsi="宋体" w:eastAsia="楷体_GB2312" w:cs="宋体"/>
      <w:kern w:val="0"/>
      <w:sz w:val="28"/>
      <w:szCs w:val="20"/>
    </w:rPr>
  </w:style>
  <w:style w:type="paragraph" w:customStyle="1" w:styleId="347">
    <w:name w:val="xl150"/>
    <w:basedOn w:val="1"/>
    <w:next w:val="253"/>
    <w:qFormat/>
    <w:uiPriority w:val="0"/>
    <w:pPr>
      <w:widowControl/>
      <w:spacing w:before="280" w:after="280"/>
    </w:pPr>
    <w:rPr>
      <w:rFonts w:ascii="宋体" w:hAnsi="宋体" w:cs="宋体"/>
      <w:kern w:val="0"/>
      <w:sz w:val="18"/>
      <w:szCs w:val="20"/>
    </w:rPr>
  </w:style>
  <w:style w:type="paragraph" w:customStyle="1" w:styleId="348">
    <w:name w:val="Char Char1 Char Char Char"/>
    <w:next w:val="19"/>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49">
    <w:name w:val="font8"/>
    <w:basedOn w:val="1"/>
    <w:next w:val="350"/>
    <w:qFormat/>
    <w:uiPriority w:val="0"/>
    <w:pPr>
      <w:widowControl/>
      <w:spacing w:before="280" w:after="280"/>
    </w:pPr>
    <w:rPr>
      <w:rFonts w:ascii="Arial" w:hAnsi="宋体" w:cs="宋体"/>
      <w:kern w:val="0"/>
      <w:sz w:val="16"/>
      <w:szCs w:val="20"/>
    </w:rPr>
  </w:style>
  <w:style w:type="paragraph" w:customStyle="1" w:styleId="350">
    <w:name w:val="目录 71"/>
    <w:basedOn w:val="1"/>
    <w:next w:val="1"/>
    <w:qFormat/>
    <w:uiPriority w:val="0"/>
    <w:pPr>
      <w:ind w:left="2520"/>
    </w:pPr>
    <w:rPr>
      <w:rFonts w:ascii="Calibri" w:hAnsi="宋体" w:cs="宋体"/>
      <w:kern w:val="0"/>
      <w:szCs w:val="20"/>
    </w:rPr>
  </w:style>
  <w:style w:type="paragraph" w:customStyle="1" w:styleId="351">
    <w:name w:val="reader-word-layer reader-word-s1-11"/>
    <w:basedOn w:val="1"/>
    <w:next w:val="352"/>
    <w:qFormat/>
    <w:uiPriority w:val="0"/>
    <w:pPr>
      <w:widowControl/>
      <w:spacing w:before="280" w:after="280"/>
    </w:pPr>
    <w:rPr>
      <w:rFonts w:ascii="宋体" w:hAnsi="宋体" w:cs="宋体"/>
      <w:kern w:val="0"/>
      <w:sz w:val="24"/>
      <w:szCs w:val="20"/>
    </w:rPr>
  </w:style>
  <w:style w:type="paragraph" w:customStyle="1" w:styleId="352">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3">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4">
    <w:name w:val="xl157"/>
    <w:basedOn w:val="1"/>
    <w:next w:val="1"/>
    <w:qFormat/>
    <w:uiPriority w:val="0"/>
    <w:pPr>
      <w:widowControl/>
      <w:spacing w:before="280" w:after="280"/>
    </w:pPr>
    <w:rPr>
      <w:rFonts w:ascii="宋体" w:hAnsi="宋体" w:cs="宋体"/>
      <w:b/>
      <w:kern w:val="0"/>
      <w:sz w:val="18"/>
      <w:szCs w:val="20"/>
    </w:rPr>
  </w:style>
  <w:style w:type="paragraph" w:customStyle="1" w:styleId="355">
    <w:name w:val="样式14"/>
    <w:next w:val="356"/>
    <w:qFormat/>
    <w:uiPriority w:val="0"/>
    <w:pPr>
      <w:widowControl w:val="0"/>
      <w:jc w:val="center"/>
    </w:pPr>
    <w:rPr>
      <w:rFonts w:ascii="Times New Roman" w:hAnsi="宋体" w:eastAsia="宋体" w:cs="宋体"/>
      <w:sz w:val="18"/>
      <w:lang w:val="en-US" w:eastAsia="zh-CN" w:bidi="ar-SA"/>
    </w:rPr>
  </w:style>
  <w:style w:type="paragraph" w:customStyle="1" w:styleId="356">
    <w:name w:val="Char Char2 Char Char Char Char3"/>
    <w:basedOn w:val="1"/>
    <w:next w:val="265"/>
    <w:qFormat/>
    <w:uiPriority w:val="0"/>
    <w:rPr>
      <w:rFonts w:ascii="Tahoma" w:hAnsi="宋体" w:cs="宋体"/>
      <w:kern w:val="0"/>
      <w:sz w:val="24"/>
      <w:szCs w:val="20"/>
    </w:rPr>
  </w:style>
  <w:style w:type="paragraph" w:customStyle="1" w:styleId="357">
    <w:name w:val="Char Char Char Char Char Char Char1"/>
    <w:basedOn w:val="1"/>
    <w:next w:val="358"/>
    <w:qFormat/>
    <w:uiPriority w:val="0"/>
    <w:pPr>
      <w:widowControl/>
      <w:spacing w:line="400" w:lineRule="exact"/>
      <w:jc w:val="center"/>
    </w:pPr>
    <w:rPr>
      <w:rFonts w:ascii="Verdana" w:hAnsi="宋体" w:cs="宋体"/>
      <w:kern w:val="0"/>
      <w:szCs w:val="20"/>
    </w:rPr>
  </w:style>
  <w:style w:type="paragraph" w:customStyle="1" w:styleId="358">
    <w:name w:val="xl147"/>
    <w:basedOn w:val="1"/>
    <w:next w:val="359"/>
    <w:qFormat/>
    <w:uiPriority w:val="0"/>
    <w:pPr>
      <w:widowControl/>
      <w:spacing w:before="280" w:after="280"/>
    </w:pPr>
    <w:rPr>
      <w:rFonts w:ascii="宋体" w:hAnsi="宋体" w:cs="宋体"/>
      <w:kern w:val="0"/>
      <w:sz w:val="20"/>
      <w:szCs w:val="20"/>
    </w:rPr>
  </w:style>
  <w:style w:type="paragraph" w:customStyle="1" w:styleId="359">
    <w:name w:val="xl163"/>
    <w:basedOn w:val="1"/>
    <w:next w:val="288"/>
    <w:qFormat/>
    <w:uiPriority w:val="0"/>
    <w:pPr>
      <w:widowControl/>
      <w:spacing w:before="280" w:after="280"/>
    </w:pPr>
    <w:rPr>
      <w:rFonts w:ascii="宋体" w:hAnsi="宋体" w:cs="宋体"/>
      <w:color w:val="000000"/>
      <w:kern w:val="0"/>
      <w:sz w:val="18"/>
      <w:szCs w:val="20"/>
    </w:rPr>
  </w:style>
  <w:style w:type="paragraph" w:customStyle="1" w:styleId="360">
    <w:name w:val="_Style 7"/>
    <w:basedOn w:val="1"/>
    <w:next w:val="1"/>
    <w:qFormat/>
    <w:uiPriority w:val="0"/>
    <w:pPr>
      <w:widowControl/>
      <w:spacing w:after="160" w:line="240" w:lineRule="exact"/>
    </w:pPr>
    <w:rPr>
      <w:rFonts w:hAnsi="宋体" w:cs="宋体"/>
      <w:kern w:val="0"/>
      <w:szCs w:val="20"/>
    </w:rPr>
  </w:style>
  <w:style w:type="paragraph" w:customStyle="1" w:styleId="361">
    <w:name w:val="样式13"/>
    <w:next w:val="362"/>
    <w:qFormat/>
    <w:uiPriority w:val="0"/>
    <w:pPr>
      <w:widowControl w:val="0"/>
      <w:jc w:val="center"/>
    </w:pPr>
    <w:rPr>
      <w:rFonts w:ascii="Times New Roman" w:hAnsi="宋体" w:eastAsia="宋体" w:cs="宋体"/>
      <w:sz w:val="18"/>
      <w:lang w:val="en-US" w:eastAsia="zh-CN" w:bidi="ar-SA"/>
    </w:rPr>
  </w:style>
  <w:style w:type="paragraph" w:customStyle="1" w:styleId="362">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3">
    <w:name w:val="xl152"/>
    <w:basedOn w:val="1"/>
    <w:next w:val="351"/>
    <w:qFormat/>
    <w:uiPriority w:val="0"/>
    <w:pPr>
      <w:widowControl/>
      <w:spacing w:before="280" w:after="280"/>
    </w:pPr>
    <w:rPr>
      <w:rFonts w:ascii="宋体" w:hAnsi="宋体" w:cs="宋体"/>
      <w:b/>
      <w:kern w:val="0"/>
      <w:sz w:val="18"/>
      <w:szCs w:val="20"/>
    </w:rPr>
  </w:style>
  <w:style w:type="paragraph" w:customStyle="1" w:styleId="364">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5">
    <w:name w:val="Char Char Char Char Char Char Char121"/>
    <w:basedOn w:val="1"/>
    <w:next w:val="343"/>
    <w:qFormat/>
    <w:uiPriority w:val="0"/>
    <w:pPr>
      <w:widowControl/>
      <w:spacing w:line="400" w:lineRule="exact"/>
      <w:jc w:val="center"/>
    </w:pPr>
    <w:rPr>
      <w:rFonts w:ascii="Verdana" w:hAnsi="宋体" w:cs="宋体"/>
      <w:kern w:val="0"/>
      <w:szCs w:val="20"/>
    </w:rPr>
  </w:style>
  <w:style w:type="paragraph" w:customStyle="1" w:styleId="366">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7">
    <w:name w:val="font9"/>
    <w:basedOn w:val="1"/>
    <w:next w:val="275"/>
    <w:qFormat/>
    <w:uiPriority w:val="0"/>
    <w:pPr>
      <w:widowControl/>
      <w:spacing w:before="280" w:after="280"/>
    </w:pPr>
    <w:rPr>
      <w:rFonts w:ascii="宋体" w:hAnsi="宋体" w:cs="宋体"/>
      <w:kern w:val="0"/>
      <w:sz w:val="18"/>
      <w:szCs w:val="20"/>
    </w:rPr>
  </w:style>
  <w:style w:type="paragraph" w:customStyle="1" w:styleId="368">
    <w:name w:val="样式 (中文) 黑体 小三 黑色"/>
    <w:basedOn w:val="3"/>
    <w:next w:val="365"/>
    <w:qFormat/>
    <w:uiPriority w:val="0"/>
    <w:pPr>
      <w:keepNext w:val="0"/>
      <w:keepLines w:val="0"/>
      <w:spacing w:line="240" w:lineRule="auto"/>
      <w:jc w:val="center"/>
    </w:pPr>
    <w:rPr>
      <w:rFonts w:hAnsi="宋体" w:cs="宋体"/>
      <w:bCs w:val="0"/>
      <w:color w:val="000000"/>
      <w:kern w:val="0"/>
      <w:sz w:val="30"/>
      <w:szCs w:val="20"/>
    </w:rPr>
  </w:style>
  <w:style w:type="paragraph" w:customStyle="1" w:styleId="369">
    <w:name w:val="样式12"/>
    <w:next w:val="370"/>
    <w:qFormat/>
    <w:uiPriority w:val="0"/>
    <w:pPr>
      <w:widowControl w:val="0"/>
      <w:jc w:val="center"/>
    </w:pPr>
    <w:rPr>
      <w:rFonts w:ascii="Times New Roman" w:hAnsi="宋体" w:eastAsia="宋体" w:cs="宋体"/>
      <w:sz w:val="18"/>
      <w:lang w:val="en-US" w:eastAsia="zh-CN" w:bidi="ar-SA"/>
    </w:rPr>
  </w:style>
  <w:style w:type="paragraph" w:customStyle="1" w:styleId="370">
    <w:name w:val="Char Char1 Char Char Char21"/>
    <w:next w:val="80"/>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1">
    <w:name w:val="标题 1_0"/>
    <w:basedOn w:val="28"/>
    <w:next w:val="28"/>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2">
    <w:name w:val="目录 81"/>
    <w:basedOn w:val="1"/>
    <w:next w:val="1"/>
    <w:qFormat/>
    <w:uiPriority w:val="0"/>
    <w:pPr>
      <w:ind w:left="2940"/>
    </w:pPr>
    <w:rPr>
      <w:rFonts w:ascii="Calibri" w:hAnsi="宋体" w:cs="宋体"/>
      <w:kern w:val="0"/>
      <w:szCs w:val="20"/>
    </w:rPr>
  </w:style>
  <w:style w:type="paragraph" w:customStyle="1" w:styleId="373">
    <w:name w:val="样式 标题 2 + (西文) 宋体 居中"/>
    <w:basedOn w:val="3"/>
    <w:next w:val="374"/>
    <w:qFormat/>
    <w:uiPriority w:val="0"/>
    <w:pPr>
      <w:keepNext w:val="0"/>
      <w:keepLines w:val="0"/>
      <w:spacing w:line="416" w:lineRule="auto"/>
      <w:jc w:val="center"/>
    </w:pPr>
    <w:rPr>
      <w:rFonts w:ascii="宋体" w:hAnsi="宋体" w:cs="宋体"/>
      <w:bCs w:val="0"/>
      <w:kern w:val="0"/>
      <w:szCs w:val="20"/>
    </w:rPr>
  </w:style>
  <w:style w:type="paragraph" w:customStyle="1" w:styleId="374">
    <w:name w:val="xl135"/>
    <w:basedOn w:val="1"/>
    <w:next w:val="248"/>
    <w:qFormat/>
    <w:uiPriority w:val="0"/>
    <w:pPr>
      <w:widowControl/>
      <w:spacing w:before="280" w:after="280"/>
    </w:pPr>
    <w:rPr>
      <w:rFonts w:ascii="宋体" w:hAnsi="宋体" w:cs="宋体"/>
      <w:kern w:val="0"/>
      <w:sz w:val="18"/>
      <w:szCs w:val="20"/>
    </w:rPr>
  </w:style>
  <w:style w:type="paragraph" w:customStyle="1" w:styleId="375">
    <w:name w:val="xl131"/>
    <w:basedOn w:val="1"/>
    <w:next w:val="376"/>
    <w:qFormat/>
    <w:uiPriority w:val="0"/>
    <w:pPr>
      <w:widowControl/>
      <w:spacing w:before="280" w:after="280"/>
    </w:pPr>
    <w:rPr>
      <w:rFonts w:ascii="宋体" w:hAnsi="宋体" w:cs="宋体"/>
      <w:kern w:val="0"/>
      <w:sz w:val="24"/>
      <w:szCs w:val="20"/>
    </w:rPr>
  </w:style>
  <w:style w:type="paragraph" w:customStyle="1" w:styleId="376">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7">
    <w:name w:val="五号正文（标准）"/>
    <w:basedOn w:val="1"/>
    <w:next w:val="348"/>
    <w:qFormat/>
    <w:uiPriority w:val="0"/>
    <w:pPr>
      <w:spacing w:line="360" w:lineRule="auto"/>
      <w:ind w:firstLine="600"/>
    </w:pPr>
    <w:rPr>
      <w:rFonts w:ascii="仿宋_GB2312" w:hAnsi="宋体" w:eastAsia="仿宋_GB2312" w:cs="宋体"/>
      <w:b/>
      <w:kern w:val="0"/>
      <w:sz w:val="30"/>
      <w:szCs w:val="20"/>
    </w:rPr>
  </w:style>
  <w:style w:type="paragraph" w:customStyle="1" w:styleId="378">
    <w:name w:val="xl136"/>
    <w:basedOn w:val="1"/>
    <w:next w:val="379"/>
    <w:qFormat/>
    <w:uiPriority w:val="0"/>
    <w:pPr>
      <w:widowControl/>
      <w:spacing w:before="280" w:after="280"/>
      <w:jc w:val="center"/>
    </w:pPr>
    <w:rPr>
      <w:rFonts w:ascii="宋体" w:hAnsi="宋体" w:cs="宋体"/>
      <w:kern w:val="0"/>
      <w:sz w:val="20"/>
      <w:szCs w:val="20"/>
    </w:rPr>
  </w:style>
  <w:style w:type="paragraph" w:customStyle="1" w:styleId="379">
    <w:name w:val="xl156"/>
    <w:basedOn w:val="1"/>
    <w:next w:val="380"/>
    <w:qFormat/>
    <w:uiPriority w:val="0"/>
    <w:pPr>
      <w:widowControl/>
      <w:shd w:val="clear" w:color="000000" w:fill="C0C0C0"/>
      <w:spacing w:before="280" w:after="280"/>
    </w:pPr>
    <w:rPr>
      <w:rFonts w:ascii="宋体" w:hAnsi="宋体" w:cs="宋体"/>
      <w:kern w:val="0"/>
      <w:sz w:val="20"/>
      <w:szCs w:val="20"/>
    </w:rPr>
  </w:style>
  <w:style w:type="paragraph" w:customStyle="1" w:styleId="380">
    <w:name w:val="Char Char Char Char Char Char Char Char Char Char Char Char Char Char Char Char Char Char Char1"/>
    <w:basedOn w:val="1"/>
    <w:next w:val="338"/>
    <w:qFormat/>
    <w:uiPriority w:val="0"/>
    <w:pPr>
      <w:widowControl/>
      <w:spacing w:line="400" w:lineRule="exact"/>
      <w:jc w:val="center"/>
    </w:pPr>
    <w:rPr>
      <w:rFonts w:ascii="Verdana" w:hAnsi="宋体" w:cs="宋体"/>
      <w:kern w:val="0"/>
      <w:szCs w:val="20"/>
    </w:rPr>
  </w:style>
  <w:style w:type="paragraph" w:customStyle="1" w:styleId="381">
    <w:name w:val="样式 标题 3h3section:3Level 3 HeadH3level_3PIM 33rd level3H..."/>
    <w:basedOn w:val="4"/>
    <w:next w:val="357"/>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2">
    <w:name w:val="xl140"/>
    <w:basedOn w:val="1"/>
    <w:next w:val="383"/>
    <w:qFormat/>
    <w:uiPriority w:val="0"/>
    <w:pPr>
      <w:widowControl/>
      <w:spacing w:before="280" w:after="280"/>
    </w:pPr>
    <w:rPr>
      <w:rFonts w:ascii="宋体" w:hAnsi="宋体" w:cs="宋体"/>
      <w:kern w:val="0"/>
      <w:sz w:val="18"/>
      <w:szCs w:val="20"/>
    </w:rPr>
  </w:style>
  <w:style w:type="paragraph" w:customStyle="1" w:styleId="383">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4">
    <w:name w:val="TOC 标题_0"/>
    <w:basedOn w:val="371"/>
    <w:next w:val="28"/>
    <w:qFormat/>
    <w:uiPriority w:val="0"/>
    <w:pPr>
      <w:outlineLvl w:val="9"/>
    </w:pPr>
    <w:rPr>
      <w:rFonts w:ascii="Calibri" w:hAnsi="Calibri"/>
    </w:rPr>
  </w:style>
  <w:style w:type="paragraph" w:customStyle="1" w:styleId="385">
    <w:name w:val="Char Char Char Char Char Char Char Char Char Char Char Char Char Char Char21"/>
    <w:basedOn w:val="1"/>
    <w:next w:val="325"/>
    <w:qFormat/>
    <w:uiPriority w:val="0"/>
    <w:pPr>
      <w:widowControl/>
      <w:spacing w:line="400" w:lineRule="exact"/>
      <w:jc w:val="center"/>
    </w:pPr>
    <w:rPr>
      <w:rFonts w:ascii="Verdana" w:hAnsi="宋体" w:cs="宋体"/>
      <w:kern w:val="0"/>
      <w:szCs w:val="20"/>
    </w:rPr>
  </w:style>
  <w:style w:type="paragraph" w:customStyle="1" w:styleId="386">
    <w:name w:val="德吉标题二"/>
    <w:basedOn w:val="3"/>
    <w:next w:val="18"/>
    <w:qFormat/>
    <w:uiPriority w:val="0"/>
    <w:pPr>
      <w:keepNext w:val="0"/>
      <w:keepLines w:val="0"/>
      <w:spacing w:line="416" w:lineRule="auto"/>
    </w:pPr>
    <w:rPr>
      <w:rFonts w:ascii="仿宋_GB2312" w:hAnsi="宋体" w:eastAsia="仿宋_GB2312" w:cs="宋体"/>
      <w:bCs w:val="0"/>
      <w:kern w:val="0"/>
      <w:szCs w:val="20"/>
    </w:rPr>
  </w:style>
  <w:style w:type="paragraph" w:customStyle="1" w:styleId="387">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88">
    <w:name w:val="xl155"/>
    <w:basedOn w:val="1"/>
    <w:next w:val="381"/>
    <w:qFormat/>
    <w:uiPriority w:val="0"/>
    <w:pPr>
      <w:widowControl/>
      <w:shd w:val="clear" w:color="000000" w:fill="C0C0C0"/>
      <w:spacing w:before="280" w:after="280"/>
    </w:pPr>
    <w:rPr>
      <w:rFonts w:ascii="宋体" w:hAnsi="宋体" w:cs="宋体"/>
      <w:kern w:val="0"/>
      <w:sz w:val="20"/>
      <w:szCs w:val="20"/>
    </w:rPr>
  </w:style>
  <w:style w:type="paragraph" w:customStyle="1" w:styleId="389">
    <w:name w:val="样式3 Char"/>
    <w:basedOn w:val="4"/>
    <w:next w:val="1"/>
    <w:qFormat/>
    <w:uiPriority w:val="0"/>
    <w:pPr>
      <w:keepNext w:val="0"/>
      <w:keepLines w:val="0"/>
      <w:spacing w:line="240" w:lineRule="auto"/>
      <w:jc w:val="center"/>
    </w:pPr>
    <w:rPr>
      <w:rFonts w:hAnsi="宋体" w:eastAsia="黑体" w:cs="宋体"/>
      <w:bCs w:val="0"/>
      <w:kern w:val="0"/>
      <w:szCs w:val="20"/>
    </w:rPr>
  </w:style>
  <w:style w:type="paragraph" w:customStyle="1" w:styleId="390">
    <w:name w:val="样式9"/>
    <w:next w:val="391"/>
    <w:qFormat/>
    <w:uiPriority w:val="0"/>
    <w:pPr>
      <w:widowControl w:val="0"/>
      <w:jc w:val="center"/>
    </w:pPr>
    <w:rPr>
      <w:rFonts w:ascii="Times New Roman" w:hAnsi="宋体" w:eastAsia="宋体" w:cs="宋体"/>
      <w:sz w:val="18"/>
      <w:lang w:val="en-US" w:eastAsia="zh-CN" w:bidi="ar-SA"/>
    </w:rPr>
  </w:style>
  <w:style w:type="paragraph" w:customStyle="1" w:styleId="391">
    <w:name w:val="xl148"/>
    <w:basedOn w:val="1"/>
    <w:next w:val="337"/>
    <w:qFormat/>
    <w:uiPriority w:val="0"/>
    <w:pPr>
      <w:widowControl/>
      <w:spacing w:before="280" w:after="280"/>
    </w:pPr>
    <w:rPr>
      <w:rFonts w:ascii="宋体" w:hAnsi="宋体" w:cs="宋体"/>
      <w:kern w:val="0"/>
      <w:sz w:val="20"/>
      <w:szCs w:val="20"/>
    </w:rPr>
  </w:style>
  <w:style w:type="paragraph" w:customStyle="1" w:styleId="392">
    <w:name w:val="Char Char Char Char Char Char Char"/>
    <w:basedOn w:val="1"/>
    <w:qFormat/>
    <w:uiPriority w:val="0"/>
    <w:pPr>
      <w:widowControl/>
      <w:spacing w:after="160" w:line="240" w:lineRule="exact"/>
      <w:jc w:val="left"/>
    </w:pPr>
  </w:style>
  <w:style w:type="paragraph" w:customStyle="1" w:styleId="393">
    <w:name w:val="Char Char Char1 Char Char Char Char Char Char Char1"/>
    <w:basedOn w:val="1"/>
    <w:next w:val="394"/>
    <w:qFormat/>
    <w:uiPriority w:val="0"/>
    <w:rPr>
      <w:rFonts w:ascii="Tahoma" w:hAnsi="宋体" w:cs="宋体"/>
      <w:kern w:val="0"/>
      <w:sz w:val="24"/>
      <w:szCs w:val="20"/>
    </w:rPr>
  </w:style>
  <w:style w:type="paragraph" w:customStyle="1" w:styleId="394">
    <w:name w:val="目录 31"/>
    <w:basedOn w:val="1"/>
    <w:next w:val="1"/>
    <w:qFormat/>
    <w:uiPriority w:val="0"/>
    <w:pPr>
      <w:ind w:left="840"/>
    </w:pPr>
    <w:rPr>
      <w:rFonts w:hAnsi="宋体" w:eastAsia="仿宋_GB2312" w:cs="宋体"/>
      <w:kern w:val="0"/>
      <w:sz w:val="28"/>
      <w:szCs w:val="20"/>
    </w:rPr>
  </w:style>
  <w:style w:type="paragraph" w:customStyle="1" w:styleId="395">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6">
    <w:name w:val="xl146"/>
    <w:basedOn w:val="1"/>
    <w:next w:val="74"/>
    <w:qFormat/>
    <w:uiPriority w:val="0"/>
    <w:pPr>
      <w:widowControl/>
      <w:spacing w:before="280" w:after="280"/>
    </w:pPr>
    <w:rPr>
      <w:rFonts w:ascii="宋体" w:hAnsi="宋体" w:cs="宋体"/>
      <w:kern w:val="0"/>
      <w:sz w:val="24"/>
      <w:szCs w:val="20"/>
    </w:rPr>
  </w:style>
  <w:style w:type="paragraph" w:customStyle="1" w:styleId="397">
    <w:name w:val="xl161"/>
    <w:basedOn w:val="1"/>
    <w:next w:val="299"/>
    <w:qFormat/>
    <w:uiPriority w:val="0"/>
    <w:pPr>
      <w:widowControl/>
      <w:spacing w:before="280" w:after="280"/>
      <w:jc w:val="center"/>
    </w:pPr>
    <w:rPr>
      <w:rFonts w:ascii="宋体" w:hAnsi="宋体" w:cs="宋体"/>
      <w:color w:val="000000"/>
      <w:kern w:val="0"/>
      <w:sz w:val="20"/>
      <w:szCs w:val="20"/>
    </w:rPr>
  </w:style>
  <w:style w:type="paragraph" w:customStyle="1" w:styleId="398">
    <w:name w:val="Char Char"/>
    <w:basedOn w:val="1"/>
    <w:next w:val="1"/>
    <w:qFormat/>
    <w:uiPriority w:val="0"/>
    <w:pPr>
      <w:widowControl/>
      <w:spacing w:after="160" w:line="240" w:lineRule="exact"/>
    </w:pPr>
    <w:rPr>
      <w:rFonts w:hAnsi="宋体" w:cs="宋体"/>
      <w:kern w:val="0"/>
      <w:szCs w:val="20"/>
    </w:rPr>
  </w:style>
  <w:style w:type="paragraph" w:customStyle="1" w:styleId="399">
    <w:name w:val="xl141"/>
    <w:basedOn w:val="1"/>
    <w:next w:val="388"/>
    <w:qFormat/>
    <w:uiPriority w:val="0"/>
    <w:pPr>
      <w:widowControl/>
      <w:spacing w:before="280" w:after="280"/>
    </w:pPr>
    <w:rPr>
      <w:rFonts w:ascii="宋体" w:hAnsi="宋体" w:cs="宋体"/>
      <w:b/>
      <w:kern w:val="0"/>
      <w:sz w:val="18"/>
      <w:szCs w:val="20"/>
    </w:rPr>
  </w:style>
  <w:style w:type="paragraph" w:customStyle="1" w:styleId="400">
    <w:name w:val="华文细黑1"/>
    <w:basedOn w:val="1"/>
    <w:next w:val="401"/>
    <w:qFormat/>
    <w:uiPriority w:val="0"/>
    <w:pPr>
      <w:widowControl/>
      <w:spacing w:line="300" w:lineRule="auto"/>
      <w:ind w:firstLine="200"/>
    </w:pPr>
    <w:rPr>
      <w:rFonts w:hAnsi="宋体" w:eastAsia="华文细黑" w:cs="宋体"/>
      <w:kern w:val="0"/>
      <w:sz w:val="24"/>
      <w:szCs w:val="20"/>
    </w:rPr>
  </w:style>
  <w:style w:type="paragraph" w:customStyle="1" w:styleId="401">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2">
    <w:name w:val="样式11"/>
    <w:basedOn w:val="36"/>
    <w:qFormat/>
    <w:uiPriority w:val="0"/>
    <w:pPr>
      <w:widowControl/>
      <w:pBdr>
        <w:bottom w:val="none" w:color="auto" w:sz="0" w:space="0"/>
      </w:pBdr>
    </w:pPr>
  </w:style>
  <w:style w:type="paragraph" w:customStyle="1" w:styleId="403">
    <w:name w:val="TOC 11"/>
    <w:next w:val="1"/>
    <w:qFormat/>
    <w:uiPriority w:val="0"/>
    <w:pPr>
      <w:wordWrap w:val="0"/>
      <w:jc w:val="both"/>
    </w:pPr>
    <w:rPr>
      <w:rFonts w:ascii="宋体" w:hAnsi="宋体" w:eastAsia="宋体" w:cs="宋体"/>
      <w:sz w:val="21"/>
      <w:lang w:val="en-US" w:eastAsia="zh-CN" w:bidi="ar-SA"/>
    </w:rPr>
  </w:style>
  <w:style w:type="paragraph" w:customStyle="1" w:styleId="404">
    <w:name w:val="Char Char Char Char2"/>
    <w:basedOn w:val="1"/>
    <w:next w:val="1"/>
    <w:qFormat/>
    <w:uiPriority w:val="0"/>
    <w:pPr>
      <w:widowControl/>
      <w:spacing w:after="160" w:line="240" w:lineRule="exact"/>
      <w:jc w:val="left"/>
    </w:pPr>
  </w:style>
  <w:style w:type="paragraph" w:customStyle="1" w:styleId="405">
    <w:name w:val="重点说明"/>
    <w:basedOn w:val="1"/>
    <w:next w:val="395"/>
    <w:qFormat/>
    <w:uiPriority w:val="0"/>
    <w:pPr>
      <w:widowControl/>
      <w:spacing w:before="40" w:after="40" w:line="400" w:lineRule="exact"/>
      <w:ind w:left="360" w:hanging="360"/>
    </w:pPr>
    <w:rPr>
      <w:rFonts w:ascii="宋体" w:hAnsi="宋体" w:cs="宋体"/>
      <w:b/>
      <w:kern w:val="0"/>
      <w:sz w:val="28"/>
      <w:szCs w:val="20"/>
    </w:rPr>
  </w:style>
  <w:style w:type="paragraph" w:customStyle="1" w:styleId="406">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7">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8">
    <w:name w:val="样式4"/>
    <w:basedOn w:val="1"/>
    <w:next w:val="13"/>
    <w:qFormat/>
    <w:uiPriority w:val="0"/>
    <w:pPr>
      <w:ind w:right="13"/>
      <w:jc w:val="right"/>
    </w:pPr>
    <w:rPr>
      <w:rFonts w:hAnsi="宋体" w:eastAsia="仿宋_GB2312" w:cs="宋体"/>
      <w:kern w:val="0"/>
      <w:sz w:val="28"/>
      <w:szCs w:val="20"/>
    </w:rPr>
  </w:style>
  <w:style w:type="paragraph" w:customStyle="1" w:styleId="409">
    <w:name w:val="样式5"/>
    <w:basedOn w:val="410"/>
    <w:next w:val="297"/>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0">
    <w:name w:val="List Paragraph"/>
    <w:basedOn w:val="1"/>
    <w:qFormat/>
    <w:uiPriority w:val="99"/>
    <w:pPr>
      <w:ind w:firstLine="420" w:firstLineChars="200"/>
    </w:pPr>
    <w:rPr>
      <w:rFonts w:ascii="Calibri" w:hAnsi="Calibri"/>
      <w:szCs w:val="22"/>
    </w:rPr>
  </w:style>
  <w:style w:type="paragraph" w:customStyle="1" w:styleId="411">
    <w:name w:val="fontsize"/>
    <w:basedOn w:val="1"/>
    <w:next w:val="412"/>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2">
    <w:name w:val="文档正文"/>
    <w:basedOn w:val="1"/>
    <w:next w:val="244"/>
    <w:qFormat/>
    <w:uiPriority w:val="0"/>
    <w:pPr>
      <w:spacing w:line="480" w:lineRule="atLeast"/>
      <w:ind w:firstLine="567"/>
    </w:pPr>
    <w:rPr>
      <w:rFonts w:ascii="长城仿宋" w:hAnsi="宋体" w:cs="宋体"/>
      <w:kern w:val="0"/>
      <w:sz w:val="24"/>
      <w:szCs w:val="20"/>
    </w:rPr>
  </w:style>
  <w:style w:type="paragraph" w:customStyle="1" w:styleId="413">
    <w:name w:val="List Paragraph1"/>
    <w:basedOn w:val="1"/>
    <w:next w:val="414"/>
    <w:qFormat/>
    <w:uiPriority w:val="0"/>
    <w:pPr>
      <w:ind w:firstLine="420"/>
    </w:pPr>
    <w:rPr>
      <w:rFonts w:hAnsi="宋体" w:cs="宋体"/>
      <w:kern w:val="0"/>
      <w:szCs w:val="20"/>
    </w:rPr>
  </w:style>
  <w:style w:type="paragraph" w:customStyle="1" w:styleId="4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5">
    <w:name w:val="xl24"/>
    <w:basedOn w:val="1"/>
    <w:next w:val="304"/>
    <w:qFormat/>
    <w:uiPriority w:val="0"/>
    <w:pPr>
      <w:widowControl/>
      <w:spacing w:before="280" w:after="280"/>
    </w:pPr>
    <w:rPr>
      <w:rFonts w:ascii="宋体" w:hAnsi="宋体" w:cs="宋体"/>
      <w:kern w:val="0"/>
      <w:sz w:val="20"/>
      <w:szCs w:val="20"/>
    </w:rPr>
  </w:style>
  <w:style w:type="paragraph" w:customStyle="1" w:styleId="416">
    <w:name w:val="正文缩进1"/>
    <w:basedOn w:val="1"/>
    <w:next w:val="413"/>
    <w:qFormat/>
    <w:uiPriority w:val="0"/>
    <w:pPr>
      <w:spacing w:line="312" w:lineRule="atLeast"/>
      <w:ind w:firstLine="420"/>
    </w:pPr>
    <w:rPr>
      <w:rFonts w:ascii="Plotter" w:hAnsi="宋体" w:cs="宋体"/>
      <w:kern w:val="0"/>
      <w:szCs w:val="20"/>
    </w:rPr>
  </w:style>
  <w:style w:type="paragraph" w:customStyle="1" w:styleId="417">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qFormat/>
    <w:uiPriority w:val="0"/>
    <w:pPr>
      <w:spacing w:line="360" w:lineRule="atLeast"/>
      <w:ind w:firstLine="482"/>
    </w:pPr>
    <w:rPr>
      <w:rFonts w:hAnsi="宋体" w:cs="宋体"/>
      <w:kern w:val="0"/>
      <w:sz w:val="24"/>
      <w:szCs w:val="20"/>
    </w:rPr>
  </w:style>
  <w:style w:type="paragraph" w:customStyle="1" w:styleId="419">
    <w:name w:val="font14"/>
    <w:basedOn w:val="1"/>
    <w:next w:val="377"/>
    <w:qFormat/>
    <w:uiPriority w:val="0"/>
    <w:pPr>
      <w:widowControl/>
      <w:spacing w:before="280" w:after="280"/>
    </w:pPr>
    <w:rPr>
      <w:rFonts w:ascii="宋体" w:hAnsi="宋体" w:cs="宋体"/>
      <w:kern w:val="0"/>
      <w:sz w:val="18"/>
      <w:szCs w:val="20"/>
    </w:rPr>
  </w:style>
  <w:style w:type="paragraph" w:customStyle="1" w:styleId="420">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4"/>
    <w:qFormat/>
    <w:uiPriority w:val="0"/>
    <w:rPr>
      <w:rFonts w:hAnsi="宋体" w:cs="宋体"/>
      <w:kern w:val="0"/>
      <w:szCs w:val="20"/>
    </w:rPr>
  </w:style>
  <w:style w:type="paragraph" w:customStyle="1" w:styleId="422">
    <w:name w:val="p0"/>
    <w:basedOn w:val="1"/>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2"/>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8"/>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qFormat/>
    <w:uiPriority w:val="0"/>
    <w:rPr>
      <w:rFonts w:ascii="Tahoma" w:hAnsi="宋体" w:cs="宋体"/>
      <w:kern w:val="0"/>
      <w:sz w:val="24"/>
      <w:szCs w:val="20"/>
    </w:rPr>
  </w:style>
  <w:style w:type="paragraph" w:customStyle="1" w:styleId="430">
    <w:name w:val="reader-word-layer reader-word-s1-2"/>
    <w:basedOn w:val="1"/>
    <w:next w:val="46"/>
    <w:qFormat/>
    <w:uiPriority w:val="0"/>
    <w:pPr>
      <w:widowControl/>
      <w:spacing w:before="280" w:after="280"/>
    </w:pPr>
    <w:rPr>
      <w:rFonts w:ascii="宋体" w:hAnsi="宋体" w:cs="宋体"/>
      <w:kern w:val="0"/>
      <w:sz w:val="24"/>
      <w:szCs w:val="20"/>
    </w:rPr>
  </w:style>
  <w:style w:type="paragraph" w:customStyle="1" w:styleId="431">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2"/>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qFormat/>
    <w:uiPriority w:val="0"/>
  </w:style>
  <w:style w:type="paragraph" w:customStyle="1" w:styleId="434">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qFormat/>
    <w:uiPriority w:val="0"/>
    <w:pPr>
      <w:ind w:firstLine="420" w:firstLineChars="200"/>
    </w:pPr>
  </w:style>
  <w:style w:type="paragraph" w:customStyle="1" w:styleId="436">
    <w:name w:val="Char Char Char Char Char Char Char Char Char Char Char Char Char"/>
    <w:basedOn w:val="1"/>
    <w:next w:val="437"/>
    <w:qFormat/>
    <w:uiPriority w:val="0"/>
    <w:pPr>
      <w:ind w:left="420" w:hanging="420"/>
    </w:pPr>
    <w:rPr>
      <w:rFonts w:ascii="Tahoma" w:hAnsi="宋体" w:cs="宋体"/>
      <w:kern w:val="0"/>
      <w:sz w:val="24"/>
      <w:szCs w:val="20"/>
    </w:rPr>
  </w:style>
  <w:style w:type="paragraph" w:customStyle="1" w:styleId="437">
    <w:name w:val="Char Char Char Char1"/>
    <w:basedOn w:val="1"/>
    <w:next w:val="1"/>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09"/>
    <w:qFormat/>
    <w:uiPriority w:val="0"/>
    <w:rPr>
      <w:rFonts w:hAnsi="宋体" w:cs="宋体"/>
      <w:kern w:val="0"/>
      <w:szCs w:val="20"/>
    </w:rPr>
  </w:style>
  <w:style w:type="paragraph" w:customStyle="1" w:styleId="439">
    <w:name w:val="font12"/>
    <w:basedOn w:val="1"/>
    <w:next w:val="316"/>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qFormat/>
    <w:uiPriority w:val="0"/>
    <w:pPr>
      <w:ind w:left="1050"/>
    </w:pPr>
    <w:rPr>
      <w:rFonts w:ascii="Calibri" w:hAnsi="宋体" w:cs="宋体"/>
      <w:kern w:val="0"/>
      <w:szCs w:val="20"/>
    </w:rPr>
  </w:style>
  <w:style w:type="paragraph" w:customStyle="1" w:styleId="442">
    <w:name w:val="标题_0"/>
    <w:basedOn w:val="256"/>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3"/>
    <w:next w:val="1"/>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4"/>
    <w:qFormat/>
    <w:uiPriority w:val="0"/>
    <w:pPr>
      <w:widowControl/>
      <w:spacing w:before="280" w:after="280"/>
    </w:pPr>
    <w:rPr>
      <w:rFonts w:ascii="宋体" w:hAnsi="宋体" w:cs="宋体"/>
      <w:kern w:val="0"/>
      <w:sz w:val="18"/>
      <w:szCs w:val="20"/>
    </w:rPr>
  </w:style>
  <w:style w:type="paragraph" w:customStyle="1" w:styleId="445">
    <w:name w:val="列出段落4"/>
    <w:basedOn w:val="1"/>
    <w:qFormat/>
    <w:uiPriority w:val="99"/>
    <w:pPr>
      <w:ind w:firstLine="420" w:firstLineChars="200"/>
    </w:pPr>
    <w:rPr>
      <w:sz w:val="28"/>
    </w:rPr>
  </w:style>
  <w:style w:type="paragraph" w:customStyle="1" w:styleId="446">
    <w:name w:val="样式15"/>
    <w:next w:val="447"/>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qFormat/>
    <w:uiPriority w:val="0"/>
    <w:pPr>
      <w:ind w:left="420" w:hanging="420"/>
    </w:pPr>
    <w:rPr>
      <w:rFonts w:ascii="Tahoma" w:hAnsi="宋体" w:cs="宋体"/>
      <w:kern w:val="0"/>
      <w:sz w:val="24"/>
      <w:szCs w:val="20"/>
    </w:rPr>
  </w:style>
  <w:style w:type="paragraph" w:customStyle="1" w:styleId="448">
    <w:name w:val="xl158"/>
    <w:basedOn w:val="1"/>
    <w:next w:val="426"/>
    <w:qFormat/>
    <w:uiPriority w:val="0"/>
    <w:pPr>
      <w:widowControl/>
      <w:spacing w:before="280" w:after="280"/>
    </w:pPr>
    <w:rPr>
      <w:rFonts w:ascii="宋体" w:hAnsi="宋体" w:cs="宋体"/>
      <w:b/>
      <w:kern w:val="0"/>
      <w:sz w:val="18"/>
      <w:szCs w:val="20"/>
    </w:rPr>
  </w:style>
  <w:style w:type="paragraph" w:customStyle="1" w:styleId="449">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4"/>
    <w:qFormat/>
    <w:uiPriority w:val="0"/>
    <w:rPr>
      <w:rFonts w:eastAsia="Times New Roman"/>
    </w:rPr>
  </w:style>
  <w:style w:type="paragraph" w:customStyle="1" w:styleId="451">
    <w:name w:val="引用1"/>
    <w:basedOn w:val="1"/>
    <w:next w:val="1"/>
    <w:qFormat/>
    <w:uiPriority w:val="0"/>
    <w:rPr>
      <w:i/>
      <w:color w:val="000000"/>
      <w:sz w:val="22"/>
      <w:szCs w:val="20"/>
    </w:rPr>
  </w:style>
  <w:style w:type="paragraph" w:customStyle="1" w:styleId="452">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3">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qFormat/>
    <w:uiPriority w:val="0"/>
    <w:pPr>
      <w:widowControl/>
      <w:spacing w:after="160" w:line="240" w:lineRule="exact"/>
    </w:pPr>
    <w:rPr>
      <w:rFonts w:hAnsi="宋体" w:cs="宋体"/>
      <w:kern w:val="0"/>
      <w:szCs w:val="20"/>
    </w:rPr>
  </w:style>
  <w:style w:type="paragraph" w:customStyle="1" w:styleId="455">
    <w:name w:val="样式8"/>
    <w:basedOn w:val="1"/>
    <w:next w:val="286"/>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3"/>
    <w:next w:val="400"/>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2"/>
    <w:next w:val="1"/>
    <w:qFormat/>
    <w:uiPriority w:val="0"/>
    <w:pPr>
      <w:spacing w:line="576" w:lineRule="auto"/>
      <w:outlineLvl w:val="9"/>
    </w:pPr>
    <w:rPr>
      <w:rFonts w:ascii="Calibri" w:hAnsi="Calibri" w:eastAsia="黑体"/>
    </w:rPr>
  </w:style>
  <w:style w:type="paragraph" w:customStyle="1" w:styleId="459">
    <w:name w:val="Blockquote"/>
    <w:basedOn w:val="1"/>
    <w:next w:val="267"/>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7"/>
    <w:qFormat/>
    <w:uiPriority w:val="0"/>
  </w:style>
  <w:style w:type="paragraph" w:customStyle="1" w:styleId="46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29"/>
    <w:qFormat/>
    <w:uiPriority w:val="0"/>
    <w:rPr>
      <w:rFonts w:ascii="宋体" w:hAnsi="Courier New" w:cs="Courier New"/>
      <w:szCs w:val="21"/>
    </w:rPr>
  </w:style>
  <w:style w:type="character" w:customStyle="1" w:styleId="464">
    <w:name w:val="font61"/>
    <w:qFormat/>
    <w:uiPriority w:val="0"/>
    <w:rPr>
      <w:rFonts w:hint="eastAsia" w:ascii="宋体" w:hAnsi="宋体" w:eastAsia="宋体" w:cs="宋体"/>
      <w:color w:val="000000"/>
      <w:sz w:val="21"/>
      <w:szCs w:val="21"/>
      <w:u w:val="none"/>
    </w:rPr>
  </w:style>
  <w:style w:type="character" w:customStyle="1" w:styleId="465">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68</Pages>
  <Words>36477</Words>
  <Characters>38298</Characters>
  <Lines>315</Lines>
  <Paragraphs>88</Paragraphs>
  <TotalTime>2</TotalTime>
  <ScaleCrop>false</ScaleCrop>
  <LinksUpToDate>false</LinksUpToDate>
  <CharactersWithSpaces>40060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孙妍</cp:lastModifiedBy>
  <cp:lastPrinted>2021-02-25T06:50:00Z</cp:lastPrinted>
  <dcterms:modified xsi:type="dcterms:W3CDTF">2022-06-23T09:02:47Z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685135B4F3CC414FB7B412DB4596D222</vt:lpwstr>
  </property>
</Properties>
</file>